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100" w:type="dxa"/>
        <w:tblLook w:val="01E0"/>
      </w:tblPr>
      <w:tblGrid>
        <w:gridCol w:w="10235"/>
        <w:gridCol w:w="222"/>
      </w:tblGrid>
      <w:tr w:rsidR="00C75030" w:rsidRPr="00DA2161" w:rsidTr="009B0074">
        <w:trPr>
          <w:trHeight w:val="245"/>
        </w:trPr>
        <w:tc>
          <w:tcPr>
            <w:tcW w:w="10235" w:type="dxa"/>
            <w:vAlign w:val="center"/>
            <w:hideMark/>
          </w:tcPr>
          <w:tbl>
            <w:tblPr>
              <w:tblW w:w="9911" w:type="dxa"/>
              <w:jc w:val="center"/>
              <w:tblLook w:val="01E0"/>
            </w:tblPr>
            <w:tblGrid>
              <w:gridCol w:w="2049"/>
              <w:gridCol w:w="7862"/>
            </w:tblGrid>
            <w:tr w:rsidR="00C75030" w:rsidRPr="00DA2161" w:rsidTr="009B0074">
              <w:trPr>
                <w:trHeight w:val="1631"/>
                <w:jc w:val="center"/>
              </w:trPr>
              <w:tc>
                <w:tcPr>
                  <w:tcW w:w="2016" w:type="dxa"/>
                  <w:vAlign w:val="center"/>
                  <w:hideMark/>
                </w:tcPr>
                <w:p w:rsidR="00C75030" w:rsidRPr="00C25E70" w:rsidRDefault="00C75030" w:rsidP="009B0074">
                  <w:pPr>
                    <w:pStyle w:val="a4"/>
                    <w:jc w:val="center"/>
                    <w:rPr>
                      <w:rFonts w:ascii="Arial Narrow" w:hAnsi="Arial Narrow" w:cs="Arial"/>
                      <w:lang w:val="en-AU" w:eastAsia="en-US"/>
                    </w:rPr>
                  </w:pPr>
                  <w:r>
                    <w:rPr>
                      <w:rFonts w:ascii="Arial Narrow" w:hAnsi="Arial Narrow" w:cs="Arial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44905" cy="1009650"/>
                        <wp:effectExtent l="19050" t="0" r="0" b="0"/>
                        <wp:docPr id="2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5" w:type="dxa"/>
                  <w:vAlign w:val="center"/>
                  <w:hideMark/>
                </w:tcPr>
                <w:p w:rsidR="00C75030" w:rsidRPr="00C25E70" w:rsidRDefault="00C75030" w:rsidP="009B0074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25E70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:rsidR="00C75030" w:rsidRPr="00C25E70" w:rsidRDefault="00C75030" w:rsidP="009B0074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25E7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Адрес местонахождения: 127137, г. Москва, ул. Правды, д. 24, стр.4 </w:t>
                  </w:r>
                </w:p>
                <w:p w:rsidR="00C75030" w:rsidRPr="00C25E70" w:rsidRDefault="00C75030" w:rsidP="009B0074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25E70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127137,г. Москва, а/я 46</w:t>
                  </w:r>
                </w:p>
                <w:p w:rsidR="00C75030" w:rsidRPr="00C25E70" w:rsidRDefault="00C75030" w:rsidP="009B0074">
                  <w:pPr>
                    <w:pStyle w:val="a7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25E70">
                    <w:rPr>
                      <w:rFonts w:ascii="Arial Narrow" w:hAnsi="Arial Narrow"/>
                      <w:sz w:val="20"/>
                      <w:szCs w:val="20"/>
                    </w:rPr>
                    <w:t>ИНН 7707698826, КПП 771401001</w:t>
                  </w:r>
                </w:p>
                <w:p w:rsidR="00C75030" w:rsidRPr="00C25E70" w:rsidRDefault="00C75030" w:rsidP="009B0074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25E70">
                    <w:rPr>
                      <w:rFonts w:ascii="Arial Narrow" w:hAnsi="Arial Narrow"/>
                      <w:sz w:val="20"/>
                      <w:szCs w:val="20"/>
                    </w:rPr>
                    <w:t>ОГРН 1097746103443</w:t>
                  </w:r>
                </w:p>
                <w:p w:rsidR="00C75030" w:rsidRPr="00C25E70" w:rsidRDefault="00C75030" w:rsidP="009B0074">
                  <w:pPr>
                    <w:pStyle w:val="a7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25E70">
                    <w:rPr>
                      <w:rFonts w:ascii="Arial Narrow" w:hAnsi="Arial Narrow" w:cs="Arial"/>
                      <w:sz w:val="20"/>
                      <w:szCs w:val="20"/>
                    </w:rPr>
                    <w:t>Тел: (495) 971-5681,  Факс: (495) 988-6115</w:t>
                  </w:r>
                </w:p>
                <w:p w:rsidR="00C75030" w:rsidRPr="00C25E70" w:rsidRDefault="00C75030" w:rsidP="009B0074">
                  <w:pPr>
                    <w:pStyle w:val="a4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C25E70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9" w:history="1">
                    <w:r w:rsidRPr="00C25E70">
                      <w:rPr>
                        <w:rStyle w:val="a6"/>
                        <w:rFonts w:ascii="Arial Narrow" w:hAnsi="Arial Narrow"/>
                        <w:sz w:val="20"/>
                        <w:szCs w:val="20"/>
                        <w:lang w:val="en-US"/>
                      </w:rPr>
                      <w:t>info@asergroup.ru</w:t>
                    </w:r>
                  </w:hyperlink>
                </w:p>
                <w:p w:rsidR="00C75030" w:rsidRPr="00C25E70" w:rsidRDefault="00C75030" w:rsidP="009B0074">
                  <w:pPr>
                    <w:pStyle w:val="a4"/>
                    <w:rPr>
                      <w:rFonts w:ascii="Arial Narrow" w:hAnsi="Arial Narrow" w:cs="Arial"/>
                      <w:lang w:val="en-US" w:eastAsia="en-US"/>
                    </w:rPr>
                  </w:pPr>
                  <w:r w:rsidRPr="00C25E70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10" w:history="1">
                    <w:r w:rsidRPr="00C25E70">
                      <w:rPr>
                        <w:rStyle w:val="a6"/>
                        <w:rFonts w:ascii="Arial Narrow" w:hAnsi="Arial Narrow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:rsidR="00C75030" w:rsidRPr="00C25E70" w:rsidRDefault="00C75030" w:rsidP="009B0074">
            <w:pPr>
              <w:pStyle w:val="a4"/>
              <w:rPr>
                <w:rFonts w:ascii="Arial Narrow" w:hAnsi="Arial Narrow" w:cs="Arial"/>
                <w:lang w:val="en-US" w:eastAsia="en-US"/>
              </w:rPr>
            </w:pPr>
          </w:p>
        </w:tc>
        <w:tc>
          <w:tcPr>
            <w:tcW w:w="222" w:type="dxa"/>
            <w:vAlign w:val="center"/>
          </w:tcPr>
          <w:p w:rsidR="00C75030" w:rsidRPr="00C25E70" w:rsidRDefault="00C75030" w:rsidP="009B0074">
            <w:pPr>
              <w:pStyle w:val="a4"/>
              <w:rPr>
                <w:rFonts w:ascii="Arial Narrow" w:hAnsi="Arial Narrow" w:cs="Arial"/>
                <w:lang w:val="en-US" w:eastAsia="en-US"/>
              </w:rPr>
            </w:pPr>
          </w:p>
        </w:tc>
      </w:tr>
      <w:tr w:rsidR="00C75030" w:rsidRPr="00DA2161" w:rsidTr="009B0074">
        <w:trPr>
          <w:trHeight w:val="33"/>
        </w:trPr>
        <w:tc>
          <w:tcPr>
            <w:tcW w:w="10457" w:type="dxa"/>
            <w:gridSpan w:val="2"/>
            <w:vAlign w:val="center"/>
          </w:tcPr>
          <w:p w:rsidR="00C75030" w:rsidRPr="00C25E70" w:rsidRDefault="00C75030" w:rsidP="009B0074">
            <w:pPr>
              <w:pStyle w:val="a7"/>
              <w:tabs>
                <w:tab w:val="right" w:pos="9674"/>
              </w:tabs>
              <w:rPr>
                <w:rFonts w:ascii="Arial Narrow" w:hAnsi="Arial Narrow" w:cs="Arial"/>
                <w:sz w:val="18"/>
                <w:szCs w:val="18"/>
                <w:lang w:val="en-AU" w:eastAsia="en-US"/>
              </w:rPr>
            </w:pPr>
          </w:p>
        </w:tc>
      </w:tr>
    </w:tbl>
    <w:p w:rsidR="00C75030" w:rsidRPr="00C25E70" w:rsidRDefault="00555E93" w:rsidP="00C75030">
      <w:pPr>
        <w:rPr>
          <w:rFonts w:ascii="Arial" w:eastAsia="Times New Roman" w:hAnsi="Arial" w:cs="Arial"/>
          <w:b/>
          <w:color w:val="003399"/>
          <w:sz w:val="2"/>
          <w:szCs w:val="2"/>
          <w:lang w:eastAsia="en-US"/>
        </w:rPr>
      </w:pPr>
      <w:r w:rsidRPr="00555E93">
        <w:rPr>
          <w:rFonts w:ascii="Arial Narrow" w:eastAsia="Times New Roman" w:hAnsi="Arial Narrow" w:cs="Arial"/>
          <w:noProof/>
          <w:sz w:val="18"/>
          <w:szCs w:val="18"/>
        </w:rPr>
      </w:r>
      <w:r w:rsidRPr="00555E93">
        <w:rPr>
          <w:rFonts w:ascii="Arial Narrow" w:eastAsia="Times New Roman" w:hAnsi="Arial Narrow" w:cs="Arial"/>
          <w:noProof/>
          <w:sz w:val="18"/>
          <w:szCs w:val="18"/>
        </w:rPr>
        <w:pict>
          <v:line id="Прямая соединительная линия 2" o:sp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8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" strokecolor="#036" strokeweight="4.5pt">
            <v:stroke linestyle="thinThick"/>
            <w10:wrap type="none"/>
            <w10:anchorlock/>
          </v:line>
        </w:pict>
      </w:r>
    </w:p>
    <w:p w:rsidR="00C75030" w:rsidRPr="00C25E70" w:rsidRDefault="00C75030" w:rsidP="00C75030">
      <w:pPr>
        <w:spacing w:before="60" w:after="60"/>
        <w:jc w:val="center"/>
        <w:rPr>
          <w:rFonts w:ascii="Arial" w:hAnsi="Arial" w:cs="Arial"/>
          <w:b/>
          <w:sz w:val="6"/>
          <w:szCs w:val="6"/>
        </w:rPr>
      </w:pPr>
    </w:p>
    <w:p w:rsidR="00C75030" w:rsidRPr="00C25E70" w:rsidRDefault="00C75030" w:rsidP="00C75030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 w:rsidRPr="00C25E70">
        <w:rPr>
          <w:rFonts w:ascii="Arial" w:hAnsi="Arial" w:cs="Arial"/>
          <w:b/>
          <w:sz w:val="28"/>
          <w:szCs w:val="28"/>
        </w:rPr>
        <w:t xml:space="preserve">Программа </w:t>
      </w:r>
      <w:r>
        <w:rPr>
          <w:rFonts w:ascii="Arial" w:hAnsi="Arial" w:cs="Arial"/>
          <w:b/>
          <w:sz w:val="28"/>
          <w:szCs w:val="28"/>
        </w:rPr>
        <w:t>Всероссийской конференции</w:t>
      </w:r>
    </w:p>
    <w:p w:rsidR="003635F4" w:rsidRPr="003635F4" w:rsidRDefault="00CC169F" w:rsidP="00BD634A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034934" w:rsidRPr="00034934">
        <w:rPr>
          <w:rFonts w:ascii="Arial" w:hAnsi="Arial" w:cs="Arial"/>
          <w:b/>
          <w:sz w:val="28"/>
          <w:szCs w:val="28"/>
        </w:rPr>
        <w:t>Уголовная, гражданско-правовая и администрат</w:t>
      </w:r>
      <w:r w:rsidR="003635F4">
        <w:rPr>
          <w:rFonts w:ascii="Arial" w:hAnsi="Arial" w:cs="Arial"/>
          <w:b/>
          <w:sz w:val="28"/>
          <w:szCs w:val="28"/>
        </w:rPr>
        <w:t xml:space="preserve">ивная ответственность бизнеса: </w:t>
      </w:r>
    </w:p>
    <w:p w:rsidR="00C75030" w:rsidRPr="003635F4" w:rsidRDefault="00034934" w:rsidP="00BD634A">
      <w:pPr>
        <w:spacing w:before="60" w:after="60"/>
        <w:jc w:val="center"/>
        <w:rPr>
          <w:rFonts w:ascii="Arial" w:hAnsi="Arial" w:cs="Arial"/>
          <w:sz w:val="28"/>
          <w:szCs w:val="28"/>
        </w:rPr>
      </w:pPr>
      <w:r w:rsidRPr="003635F4">
        <w:rPr>
          <w:rFonts w:ascii="Arial" w:hAnsi="Arial" w:cs="Arial"/>
          <w:sz w:val="28"/>
          <w:szCs w:val="28"/>
        </w:rPr>
        <w:t>риски, категории преступлений, привлечение к ответственности, досудебное и судебное производство. Обзор кейсов</w:t>
      </w:r>
      <w:r w:rsidR="00C75030" w:rsidRPr="003635F4">
        <w:rPr>
          <w:rFonts w:ascii="Arial" w:hAnsi="Arial" w:cs="Arial"/>
          <w:sz w:val="28"/>
          <w:szCs w:val="28"/>
        </w:rPr>
        <w:t>»</w:t>
      </w:r>
    </w:p>
    <w:p w:rsidR="00C75030" w:rsidRPr="003635F4" w:rsidRDefault="00C75030" w:rsidP="003635F4">
      <w:pPr>
        <w:pStyle w:val="a3"/>
        <w:shd w:val="clear" w:color="auto" w:fill="FFFFFF"/>
        <w:spacing w:before="60" w:beforeAutospacing="0" w:after="60" w:afterAutospacing="0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2A2679" w:rsidRPr="002A2679" w:rsidRDefault="00C75030" w:rsidP="002A2679">
      <w:pPr>
        <w:spacing w:before="60" w:after="60"/>
        <w:jc w:val="center"/>
        <w:rPr>
          <w:rFonts w:ascii="Arial" w:hAnsi="Arial" w:cs="Arial"/>
          <w:b/>
          <w:sz w:val="18"/>
          <w:szCs w:val="18"/>
        </w:rPr>
      </w:pPr>
      <w:r w:rsidRPr="00C25E70">
        <w:rPr>
          <w:rFonts w:ascii="Arial" w:hAnsi="Arial" w:cs="Arial"/>
          <w:b/>
          <w:sz w:val="18"/>
          <w:szCs w:val="18"/>
        </w:rPr>
        <w:t>Отель «Балчуг Кемпински Москва»</w:t>
      </w:r>
      <w:r w:rsidRPr="00C25E70">
        <w:rPr>
          <w:rFonts w:ascii="Arial" w:hAnsi="Arial" w:cs="Arial"/>
          <w:b/>
          <w:sz w:val="18"/>
          <w:szCs w:val="18"/>
        </w:rPr>
        <w:tab/>
      </w:r>
      <w:r w:rsidRPr="00C25E70">
        <w:rPr>
          <w:rFonts w:ascii="Arial" w:hAnsi="Arial" w:cs="Arial"/>
          <w:b/>
          <w:sz w:val="18"/>
          <w:szCs w:val="18"/>
        </w:rPr>
        <w:tab/>
      </w:r>
      <w:r w:rsidRPr="00C25E70">
        <w:rPr>
          <w:rFonts w:ascii="Arial" w:hAnsi="Arial" w:cs="Arial"/>
          <w:b/>
          <w:sz w:val="18"/>
          <w:szCs w:val="18"/>
        </w:rPr>
        <w:tab/>
      </w:r>
      <w:r w:rsidRPr="00C25E70">
        <w:rPr>
          <w:rFonts w:ascii="Arial" w:hAnsi="Arial" w:cs="Arial"/>
          <w:b/>
          <w:sz w:val="18"/>
          <w:szCs w:val="18"/>
        </w:rPr>
        <w:tab/>
      </w:r>
      <w:r w:rsidRPr="00C25E70">
        <w:rPr>
          <w:rFonts w:ascii="Arial" w:hAnsi="Arial" w:cs="Arial"/>
          <w:b/>
          <w:sz w:val="18"/>
          <w:szCs w:val="18"/>
        </w:rPr>
        <w:tab/>
      </w:r>
      <w:r w:rsidRPr="00C25E70">
        <w:rPr>
          <w:rFonts w:ascii="Arial" w:hAnsi="Arial" w:cs="Arial"/>
          <w:b/>
          <w:sz w:val="18"/>
          <w:szCs w:val="18"/>
        </w:rPr>
        <w:tab/>
      </w:r>
      <w:r w:rsidR="00336E5B">
        <w:rPr>
          <w:rFonts w:ascii="Arial" w:hAnsi="Arial" w:cs="Arial"/>
          <w:b/>
          <w:sz w:val="18"/>
          <w:szCs w:val="18"/>
        </w:rPr>
        <w:t>17 октября</w:t>
      </w:r>
      <w:r w:rsidRPr="00C25E70">
        <w:rPr>
          <w:rFonts w:ascii="Arial" w:hAnsi="Arial" w:cs="Arial"/>
          <w:b/>
          <w:sz w:val="18"/>
          <w:szCs w:val="18"/>
        </w:rPr>
        <w:t>, 2017г.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788"/>
      </w:tblGrid>
      <w:tr w:rsidR="002A2679" w:rsidRPr="002A2679" w:rsidTr="00206F11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2A2679" w:rsidRPr="002A2679" w:rsidRDefault="002A2679" w:rsidP="00206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09.00 – 09.30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D9D9D9"/>
          </w:tcPr>
          <w:p w:rsidR="002A2679" w:rsidRPr="002A2679" w:rsidRDefault="002A2679" w:rsidP="00206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Регистрация участников</w:t>
            </w:r>
          </w:p>
        </w:tc>
      </w:tr>
      <w:tr w:rsidR="002A2679" w:rsidRPr="002A2679" w:rsidTr="00206F11">
        <w:trPr>
          <w:trHeight w:val="4106"/>
        </w:trPr>
        <w:tc>
          <w:tcPr>
            <w:tcW w:w="1418" w:type="dxa"/>
            <w:shd w:val="clear" w:color="auto" w:fill="D9D9D9"/>
          </w:tcPr>
          <w:p w:rsidR="002A2679" w:rsidRPr="00567D0F" w:rsidRDefault="002A2679" w:rsidP="00206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D0F">
              <w:rPr>
                <w:rFonts w:ascii="Arial" w:hAnsi="Arial" w:cs="Arial"/>
                <w:sz w:val="18"/>
                <w:szCs w:val="18"/>
              </w:rPr>
              <w:t>09.30 – 10.45</w:t>
            </w:r>
          </w:p>
        </w:tc>
        <w:tc>
          <w:tcPr>
            <w:tcW w:w="8788" w:type="dxa"/>
          </w:tcPr>
          <w:p w:rsidR="002A2679" w:rsidRPr="00567D0F" w:rsidRDefault="002A2679" w:rsidP="002A2679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67D0F">
              <w:rPr>
                <w:rFonts w:ascii="Arial" w:hAnsi="Arial" w:cs="Arial"/>
                <w:b/>
                <w:sz w:val="18"/>
                <w:szCs w:val="18"/>
              </w:rPr>
              <w:t>Нормативное регулирование и экспертные мнения по вопросам гражданско-правовой и административной ответственности руководителя компании и менеджмента: на что обратить внимание корпоративному юристу, как грамотно построить стратегию (примеры дел об ответственности органов управления).</w:t>
            </w:r>
          </w:p>
          <w:p w:rsidR="002A2679" w:rsidRPr="00567D0F" w:rsidRDefault="002A2679" w:rsidP="002A2679">
            <w:pPr>
              <w:spacing w:before="60" w:after="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D0F">
              <w:rPr>
                <w:rFonts w:ascii="Arial" w:eastAsia="Times New Roman" w:hAnsi="Arial" w:cs="Arial"/>
                <w:sz w:val="18"/>
                <w:szCs w:val="18"/>
              </w:rPr>
              <w:t>Практика привлечения руководства компании к гражданско-правовой ответственности и возможные способы минимизации рисков. Практика заключения договоров, соблюдение сторонами ответственности. Корпоративный контроль: вопросы вывода активов, привлечение прошлых собственников компании к ответственности. Актуальная практика способов защиты руководства компании от необоснованного привлечения к ответственности. Некоторые вопросы ответственности по антимонопольным спорам, исправление ошибок.</w:t>
            </w:r>
          </w:p>
          <w:p w:rsidR="002A2679" w:rsidRPr="00567D0F" w:rsidRDefault="002A2679" w:rsidP="002A2679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67D0F">
              <w:rPr>
                <w:rFonts w:ascii="Arial" w:eastAsia="Times New Roman" w:hAnsi="Arial" w:cs="Arial"/>
                <w:b/>
                <w:sz w:val="18"/>
                <w:szCs w:val="18"/>
              </w:rPr>
              <w:t>Вопросы ответственности и корпоративные споры: сложившаяся судебная практика и планируемые изменения.</w:t>
            </w:r>
          </w:p>
          <w:p w:rsidR="002A2679" w:rsidRPr="00567D0F" w:rsidRDefault="002A2679" w:rsidP="002A2679">
            <w:pPr>
              <w:spacing w:before="60" w:after="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D0F">
              <w:rPr>
                <w:rFonts w:ascii="Arial" w:eastAsia="Times New Roman" w:hAnsi="Arial" w:cs="Arial"/>
                <w:sz w:val="18"/>
                <w:szCs w:val="18"/>
              </w:rPr>
              <w:t>Обжалование решений органов управления обществом. Иски о привлечении к ответственности директоров. Ответственность за грубые управленческие ошибки и нарушения законодательства. Основания для привлечения головной компании или иных контролирующих лиц к ответственности по долгам общества.</w:t>
            </w:r>
          </w:p>
          <w:p w:rsidR="002A2679" w:rsidRPr="00567D0F" w:rsidRDefault="002A2679" w:rsidP="002A2679">
            <w:pPr>
              <w:spacing w:before="60" w:after="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D0F">
              <w:rPr>
                <w:rFonts w:ascii="Arial" w:eastAsia="Times New Roman" w:hAnsi="Arial" w:cs="Arial"/>
                <w:sz w:val="18"/>
                <w:szCs w:val="18"/>
              </w:rPr>
              <w:t>Концепция "снятия корпоративной вуали", возможности применения в российском законодательстве. Возможность передать корпоративный спор в третейский суд или международный коммерческий арбитраж: новеллы Федерального закона от 29.12.2015 № 382-ФЗ "Об арбитраже (третейском разбирательстве) в Российской Федерации"</w:t>
            </w:r>
          </w:p>
          <w:p w:rsidR="002A2679" w:rsidRPr="00567D0F" w:rsidRDefault="002A2679" w:rsidP="002A2679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7D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Ответственность за отдельные виды экономических преступлений: обобщенная практика. </w:t>
            </w:r>
          </w:p>
          <w:p w:rsidR="002A2679" w:rsidRPr="00567D0F" w:rsidRDefault="002A2679" w:rsidP="002A2679">
            <w:pPr>
              <w:spacing w:before="60" w:after="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567D0F">
              <w:rPr>
                <w:rFonts w:ascii="Arial" w:eastAsia="Times New Roman" w:hAnsi="Arial" w:cs="Arial"/>
                <w:sz w:val="18"/>
                <w:szCs w:val="18"/>
              </w:rPr>
              <w:t>Преднамеренное банкротство. Преступления в сфере корпоративного управления. Нарушение условий и порядка ведения предпринимательской деятельности. Устранение конкуренции.</w:t>
            </w:r>
          </w:p>
          <w:p w:rsidR="002A2679" w:rsidRPr="00567D0F" w:rsidRDefault="00F718B2" w:rsidP="00F718B2">
            <w:pPr>
              <w:spacing w:before="60" w:after="60"/>
              <w:jc w:val="both"/>
              <w:rPr>
                <w:rFonts w:ascii="Arial" w:eastAsia="Times New Roman" w:hAnsi="Arial" w:cs="Arial"/>
                <w:color w:val="292D38"/>
                <w:sz w:val="18"/>
                <w:szCs w:val="18"/>
              </w:rPr>
            </w:pPr>
            <w:r w:rsidRPr="00567D0F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Осипенко О.В.</w:t>
            </w:r>
            <w:r w:rsidRPr="00567D0F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 – д.э.н., профессор, генеральный директор консалтинговой компании «Ринкон-гамма», председатель и член Совета директоров ряда ОАО со 100%-ным участием Российской Федерации.</w:t>
            </w:r>
          </w:p>
        </w:tc>
      </w:tr>
      <w:tr w:rsidR="002A2679" w:rsidRPr="002A2679" w:rsidTr="00206F1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2679" w:rsidRPr="002A2679" w:rsidRDefault="002A2679" w:rsidP="00206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10.45 – 11.00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9" w:rsidRPr="002A2679" w:rsidRDefault="002A2679" w:rsidP="00206F1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2A2679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2A2679" w:rsidRPr="002A2679" w:rsidTr="00206F11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2A2679" w:rsidRPr="002A2679" w:rsidRDefault="002A2679" w:rsidP="00206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11.00 – 11.10</w:t>
            </w:r>
          </w:p>
        </w:tc>
        <w:tc>
          <w:tcPr>
            <w:tcW w:w="8788" w:type="dxa"/>
            <w:shd w:val="clear" w:color="auto" w:fill="D9D9D9"/>
          </w:tcPr>
          <w:p w:rsidR="002A2679" w:rsidRPr="002A2679" w:rsidRDefault="002A2679" w:rsidP="00206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2A2679" w:rsidRPr="002A2679" w:rsidTr="00206F1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2679" w:rsidRPr="00FB05E2" w:rsidRDefault="002A2679" w:rsidP="002458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05E2">
              <w:rPr>
                <w:rFonts w:ascii="Arial" w:hAnsi="Arial" w:cs="Arial"/>
                <w:sz w:val="18"/>
                <w:szCs w:val="18"/>
              </w:rPr>
              <w:t>11.10 – 11.</w:t>
            </w:r>
            <w:r w:rsidR="002458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FB05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9" w:rsidRPr="00FB05E2" w:rsidRDefault="002A2679" w:rsidP="00AB3071">
            <w:pPr>
              <w:shd w:val="clear" w:color="auto" w:fill="FFFFFF"/>
              <w:spacing w:line="250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FB05E2">
              <w:rPr>
                <w:rFonts w:ascii="Arial" w:hAnsi="Arial" w:cs="Arial"/>
                <w:b/>
                <w:bCs/>
                <w:sz w:val="18"/>
                <w:szCs w:val="18"/>
              </w:rPr>
              <w:t>Корпоративное мошенничество и растрата: риски уголовной ответственности руководителей компаний. Ответственность в части легализации преступных доходов.</w:t>
            </w:r>
          </w:p>
          <w:p w:rsidR="002A2679" w:rsidRPr="00FB05E2" w:rsidRDefault="002A2679" w:rsidP="002A2679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B05E2">
              <w:rPr>
                <w:rFonts w:ascii="Arial" w:hAnsi="Arial" w:cs="Arial"/>
                <w:bCs/>
                <w:sz w:val="18"/>
                <w:szCs w:val="18"/>
              </w:rPr>
              <w:t>Уголовная ответственность за мошенничество в сфере предпринимательской деятельности. Мошенничество или неисполнение договорных обязательств? Методы выявления корпоративных мошенничеств. Толкование противоправного поведения руководителей компаний. Основы для прекращения уголовного дела.</w:t>
            </w:r>
          </w:p>
          <w:p w:rsidR="002A2679" w:rsidRPr="002A2679" w:rsidRDefault="00D3283C" w:rsidP="002A2679">
            <w:pPr>
              <w:spacing w:before="60" w:after="6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Горбунов Д.В.</w:t>
            </w:r>
            <w:r w:rsidRPr="001E0913">
              <w:rPr>
                <w:rFonts w:ascii="Arial" w:hAnsi="Arial" w:cs="Arial"/>
                <w:bCs/>
                <w:i/>
                <w:sz w:val="18"/>
                <w:szCs w:val="18"/>
              </w:rPr>
              <w:t> – </w:t>
            </w:r>
            <w:r w:rsidRPr="00155166">
              <w:rPr>
                <w:rFonts w:ascii="Arial" w:hAnsi="Arial" w:cs="Arial"/>
                <w:i/>
                <w:sz w:val="18"/>
                <w:szCs w:val="18"/>
              </w:rPr>
              <w:t>руководитель группы практики по разрешению споров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155166">
              <w:rPr>
                <w:rFonts w:ascii="Arial" w:hAnsi="Arial" w:cs="Arial"/>
                <w:i/>
                <w:sz w:val="18"/>
                <w:szCs w:val="18"/>
              </w:rPr>
              <w:t xml:space="preserve"> Goltsblat BLP</w:t>
            </w:r>
            <w:r w:rsidRPr="00155166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</w:tc>
      </w:tr>
      <w:tr w:rsidR="002A2679" w:rsidRPr="002A2679" w:rsidTr="00206F1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2679" w:rsidRPr="002A2679" w:rsidRDefault="002A2679" w:rsidP="002458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11.</w:t>
            </w:r>
            <w:r w:rsidR="002458D8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2A2679">
              <w:rPr>
                <w:rFonts w:ascii="Arial" w:hAnsi="Arial" w:cs="Arial"/>
                <w:sz w:val="18"/>
                <w:szCs w:val="18"/>
              </w:rPr>
              <w:t>5 – 12.</w:t>
            </w:r>
            <w:r w:rsidR="002458D8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5571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9" w:rsidRPr="002A2679" w:rsidRDefault="002A2679" w:rsidP="00206F1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2A2679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2A2679" w:rsidRPr="002A2679" w:rsidTr="00206F11">
        <w:trPr>
          <w:trHeight w:val="699"/>
        </w:trPr>
        <w:tc>
          <w:tcPr>
            <w:tcW w:w="1418" w:type="dxa"/>
            <w:shd w:val="clear" w:color="auto" w:fill="D9D9D9"/>
          </w:tcPr>
          <w:p w:rsidR="002A2679" w:rsidRPr="001E0913" w:rsidRDefault="002A2679" w:rsidP="002458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913">
              <w:rPr>
                <w:rFonts w:ascii="Arial" w:hAnsi="Arial" w:cs="Arial"/>
                <w:sz w:val="18"/>
                <w:szCs w:val="18"/>
              </w:rPr>
              <w:t>12.</w:t>
            </w:r>
            <w:r w:rsidR="002458D8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1E0913">
              <w:rPr>
                <w:rFonts w:ascii="Arial" w:hAnsi="Arial" w:cs="Arial"/>
                <w:sz w:val="18"/>
                <w:szCs w:val="18"/>
              </w:rPr>
              <w:t>0 – 12.45</w:t>
            </w:r>
          </w:p>
        </w:tc>
        <w:tc>
          <w:tcPr>
            <w:tcW w:w="8788" w:type="dxa"/>
          </w:tcPr>
          <w:p w:rsidR="002A2679" w:rsidRPr="001E0913" w:rsidRDefault="002A2679" w:rsidP="002A2679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E091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Ограничение ответственности учредителей по долгам юридических лиц: правовое регулирование. Уголовные риски бенефициаров компании, вывод активов компании: имущественная ответственность менеджмента и бенефициаров. Проблемы противодействия фактическому взысканию с менеджмента и бенефициаров. </w:t>
            </w:r>
          </w:p>
          <w:p w:rsidR="002A2679" w:rsidRPr="001E0913" w:rsidRDefault="002A2679" w:rsidP="002A2679">
            <w:pPr>
              <w:spacing w:before="60" w:after="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E091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Вопросы взыскания убытков компании и средств. Субсидиарная ответственность менеджмента и бенефициаров.  Деликтный иск о взыскании в пользу кредиторов. Возможность минимизации рисков привлечения к имущественной ответственности. Способы противодействия фактическому взысканию. Уменьшение рисков (способы) и защита активов. Привлечение учредителей за вывод активов без ущерба третьим лицам. </w:t>
            </w:r>
          </w:p>
          <w:p w:rsidR="002A2679" w:rsidRPr="002A2679" w:rsidRDefault="002458D8" w:rsidP="002458D8">
            <w:pPr>
              <w:shd w:val="clear" w:color="auto" w:fill="FFFFFF"/>
              <w:spacing w:before="60" w:after="60"/>
              <w:textAlignment w:val="baseline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3580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Мифтахутдинов Р.Т. –  </w:t>
            </w:r>
            <w:r w:rsidRPr="00B3580A">
              <w:rPr>
                <w:rFonts w:ascii="Arial" w:hAnsi="Arial" w:cs="Arial"/>
                <w:bCs/>
                <w:i/>
                <w:sz w:val="18"/>
                <w:szCs w:val="18"/>
              </w:rPr>
              <w:t>судья ВАС РФ в отставке, доцент МГЮА.</w:t>
            </w:r>
          </w:p>
        </w:tc>
      </w:tr>
      <w:tr w:rsidR="002A2679" w:rsidRPr="002A2679" w:rsidTr="00206F1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2679" w:rsidRPr="002A2679" w:rsidRDefault="002A2679" w:rsidP="00206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lastRenderedPageBreak/>
              <w:t>12.45 – 13.00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9" w:rsidRPr="002A2679" w:rsidRDefault="002A2679" w:rsidP="00206F1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2A2679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2A2679" w:rsidRPr="002A2679" w:rsidTr="00206F11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2A2679" w:rsidRPr="002A2679" w:rsidRDefault="002A2679" w:rsidP="00206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13.00 – 13.40</w:t>
            </w:r>
          </w:p>
        </w:tc>
        <w:tc>
          <w:tcPr>
            <w:tcW w:w="8788" w:type="dxa"/>
            <w:shd w:val="clear" w:color="auto" w:fill="D9D9D9"/>
          </w:tcPr>
          <w:p w:rsidR="002A2679" w:rsidRPr="002A2679" w:rsidRDefault="002A2679" w:rsidP="00206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Обед</w:t>
            </w:r>
          </w:p>
        </w:tc>
      </w:tr>
      <w:tr w:rsidR="002A2679" w:rsidRPr="002A2679" w:rsidTr="00206F11">
        <w:tc>
          <w:tcPr>
            <w:tcW w:w="1418" w:type="dxa"/>
            <w:shd w:val="clear" w:color="auto" w:fill="D9D9D9"/>
          </w:tcPr>
          <w:p w:rsidR="002A2679" w:rsidRPr="002A2679" w:rsidRDefault="002A2679" w:rsidP="00206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13.40 – 15.10</w:t>
            </w:r>
          </w:p>
        </w:tc>
        <w:tc>
          <w:tcPr>
            <w:tcW w:w="8788" w:type="dxa"/>
          </w:tcPr>
          <w:p w:rsidR="002A2679" w:rsidRPr="002A2679" w:rsidRDefault="002A2679" w:rsidP="002A267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2679">
              <w:rPr>
                <w:rFonts w:ascii="Arial" w:hAnsi="Arial" w:cs="Arial"/>
                <w:b/>
                <w:sz w:val="18"/>
                <w:szCs w:val="18"/>
              </w:rPr>
              <w:t xml:space="preserve">ДИСКУССИЯ: </w:t>
            </w:r>
          </w:p>
          <w:p w:rsidR="002A2679" w:rsidRPr="002A2679" w:rsidRDefault="002A2679" w:rsidP="002A267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2679">
              <w:rPr>
                <w:rFonts w:ascii="Arial" w:hAnsi="Arial" w:cs="Arial"/>
                <w:b/>
                <w:sz w:val="18"/>
                <w:szCs w:val="18"/>
              </w:rPr>
              <w:t>«Уголовно-правовое законодательство и ответственность руководителей бизнеса</w:t>
            </w:r>
            <w:r w:rsidR="00A1314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13141" w:rsidRPr="00A13141">
              <w:rPr>
                <w:rFonts w:ascii="Arial" w:hAnsi="Arial" w:cs="Arial"/>
                <w:b/>
                <w:sz w:val="18"/>
                <w:szCs w:val="18"/>
              </w:rPr>
              <w:t>Практические рекомендации по защите бизнеса от уголовного преследования</w:t>
            </w:r>
            <w:r w:rsidRPr="00A13141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2A2679" w:rsidRPr="002A2679" w:rsidRDefault="002A2679" w:rsidP="002A2679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2679">
              <w:rPr>
                <w:rFonts w:ascii="Arial" w:hAnsi="Arial" w:cs="Arial"/>
                <w:b/>
                <w:i/>
                <w:sz w:val="18"/>
                <w:szCs w:val="18"/>
              </w:rPr>
              <w:t>Темы для обсуждения:</w:t>
            </w:r>
          </w:p>
          <w:p w:rsidR="00A47B4C" w:rsidRPr="00A47B4C" w:rsidRDefault="00A47B4C" w:rsidP="002A2679">
            <w:pPr>
              <w:pStyle w:val="aa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B4C">
              <w:rPr>
                <w:rFonts w:ascii="Arial" w:hAnsi="Arial" w:cs="Arial"/>
                <w:sz w:val="18"/>
                <w:szCs w:val="18"/>
              </w:rPr>
              <w:t xml:space="preserve">Основные правовые риски в управлении компанией. Возможность снижения уголовно-правовых рисков и принципы управления рисками компании. «Презумпция виновности бизнеса»: как переломить ситуацию? Последние тенденции привлечения руководителей компании и бенефициаров к ответственности за хищение имущества. </w:t>
            </w:r>
          </w:p>
          <w:p w:rsidR="002A2679" w:rsidRPr="00DA2161" w:rsidRDefault="002A2679" w:rsidP="002A2679">
            <w:pPr>
              <w:pStyle w:val="aa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Законодательное регулирование системы за последние годы и перспективные проекты. Вероятность либерализации уголовной ответственности за экономические преступления. Международные уголовно-правовые стандарты и возможные перспективы их реализации в российском законодательстве.</w:t>
            </w:r>
          </w:p>
          <w:p w:rsidR="00DA2161" w:rsidRPr="002A2679" w:rsidRDefault="00DA2161" w:rsidP="002A2679">
            <w:pPr>
              <w:pStyle w:val="aa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Прокурорский надзор за исполнением законов при осуществлении уголовного преследования предпринимателей.</w:t>
            </w:r>
          </w:p>
          <w:p w:rsidR="00A47B4C" w:rsidRPr="00A47B4C" w:rsidRDefault="00A47B4C" w:rsidP="002A2679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47B4C">
              <w:rPr>
                <w:rFonts w:ascii="Arial" w:hAnsi="Arial" w:cs="Arial"/>
                <w:sz w:val="18"/>
                <w:szCs w:val="18"/>
              </w:rPr>
              <w:t>Практические рекомендации по защите бизнеса от уголовного преследования (как пример: получение юридического заключения ученого (юридического ВУЗа) на стадии due diligence в целях минимизации в дальнейшем рисков признания той или иной схемы (сделки) преступлением).</w:t>
            </w:r>
          </w:p>
          <w:p w:rsidR="00A47B4C" w:rsidRPr="00A47B4C" w:rsidRDefault="002A2679" w:rsidP="002A2679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47B4C">
              <w:rPr>
                <w:rFonts w:ascii="Arial" w:hAnsi="Arial" w:cs="Arial"/>
                <w:sz w:val="18"/>
                <w:szCs w:val="18"/>
              </w:rPr>
              <w:t>Проведение проверок: как обезопасить компанию</w:t>
            </w:r>
            <w:r w:rsidR="00A47B4C" w:rsidRPr="00A47B4C">
              <w:rPr>
                <w:rFonts w:ascii="Arial" w:hAnsi="Arial" w:cs="Arial"/>
                <w:sz w:val="18"/>
                <w:szCs w:val="18"/>
              </w:rPr>
              <w:t>.</w:t>
            </w:r>
            <w:r w:rsidRPr="00A47B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7B4C" w:rsidRPr="00A47B4C" w:rsidRDefault="00A47B4C" w:rsidP="002A2679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47B4C">
              <w:rPr>
                <w:rFonts w:ascii="Arial" w:hAnsi="Arial" w:cs="Arial"/>
                <w:sz w:val="18"/>
                <w:szCs w:val="18"/>
              </w:rPr>
              <w:t>Условия привлечения к уголовной ответственности руководителя и бенефициаров компании. Легальные механизмы минимизации ответственности или исключения ответственности (как пример: опасности привлечения к уголовной ответственности CEO при заключении госконтрактов с ФГУПами в качестве субподрядчиков).</w:t>
            </w:r>
          </w:p>
          <w:p w:rsidR="002A2679" w:rsidRPr="00A47B4C" w:rsidRDefault="002A2679" w:rsidP="002A2679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60" w:after="6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47B4C">
              <w:rPr>
                <w:rFonts w:ascii="Arial" w:hAnsi="Arial" w:cs="Arial"/>
                <w:sz w:val="18"/>
                <w:szCs w:val="18"/>
              </w:rPr>
              <w:t>Рейдерские захваты в наше время.</w:t>
            </w:r>
          </w:p>
          <w:p w:rsidR="002A2679" w:rsidRPr="002A2679" w:rsidRDefault="002A2679" w:rsidP="002A2679">
            <w:pPr>
              <w:pStyle w:val="aa"/>
              <w:numPr>
                <w:ilvl w:val="0"/>
                <w:numId w:val="31"/>
              </w:numPr>
              <w:shd w:val="clear" w:color="auto" w:fill="FFFFFF"/>
              <w:spacing w:before="60" w:after="6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19"/>
                <w:szCs w:val="19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Роль нотариата в обеспечении защиты интересов собственников бизнеса и предотвращении конфликтов.</w:t>
            </w:r>
          </w:p>
          <w:p w:rsidR="002A2679" w:rsidRPr="002A2679" w:rsidRDefault="002A2679" w:rsidP="002A2679">
            <w:pPr>
              <w:pStyle w:val="aa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Задолженность: возможность привлечения к уголовной ответственности как способ воздействия в целях возврата долга.</w:t>
            </w:r>
          </w:p>
          <w:p w:rsidR="001477AB" w:rsidRDefault="002A2679" w:rsidP="002A2679">
            <w:pPr>
              <w:spacing w:before="60" w:after="6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2A2679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К дискуссии приглашены:</w:t>
            </w:r>
          </w:p>
          <w:p w:rsidR="00DA2161" w:rsidRPr="00A47B4C" w:rsidRDefault="00DA2161" w:rsidP="002A2679">
            <w:pPr>
              <w:spacing w:before="60" w:after="6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D960BA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Зяблина М.В.</w:t>
            </w:r>
            <w:r w:rsidRPr="00D960BA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–  ведущий научный сотрудник отдела проблем прокурорского надзора за исполнением законов при осуществлении оперативно - розыскной деятельности и участия прокурора в уголовном судопроизводстве НИИ Академии Генеральной прокуратуры РФ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;</w:t>
            </w:r>
          </w:p>
          <w:p w:rsidR="0050068B" w:rsidRPr="0050068B" w:rsidRDefault="0050068B" w:rsidP="002A2679">
            <w:pPr>
              <w:spacing w:before="60" w:after="60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0068B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Долотов Р.О. – </w:t>
            </w:r>
            <w:r w:rsidRPr="0050068B">
              <w:rPr>
                <w:rFonts w:ascii="Arial" w:eastAsia="Times New Roman" w:hAnsi="Arial" w:cs="Arial"/>
                <w:i/>
                <w:sz w:val="18"/>
                <w:szCs w:val="18"/>
              </w:rPr>
              <w:t>партнер АБ «Феоктистов и партнеры», доцент кафедры уголовного права и криминалистики НИУ ВШЭ, эксперт Центра Общественных процедур «Бизнес против коррупции» при Уполномоченном при Президенте РФ по защите прав предпринимателей;</w:t>
            </w:r>
          </w:p>
          <w:p w:rsidR="001477AB" w:rsidRPr="00EB5EAD" w:rsidRDefault="001477AB" w:rsidP="001477AB">
            <w:pPr>
              <w:spacing w:before="60" w:after="6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67D0F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Есаков Г.А.</w:t>
            </w:r>
            <w:r w:rsidRPr="00567D0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– профессор, заведующий кафедрой уголовного права и криминалистики Факультета права НИУ ВШЭ;</w:t>
            </w:r>
          </w:p>
          <w:p w:rsidR="00D960BA" w:rsidRPr="00EB5EAD" w:rsidRDefault="00D960BA" w:rsidP="001477AB">
            <w:pPr>
              <w:spacing w:before="60" w:after="6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  <w:p w:rsidR="002A2679" w:rsidRPr="002A2679" w:rsidRDefault="001477AB" w:rsidP="00EB5EAD">
            <w:pPr>
              <w:spacing w:before="60" w:after="6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67D0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а также </w:t>
            </w:r>
            <w:r w:rsidR="002A2679" w:rsidRPr="00567D0F">
              <w:rPr>
                <w:rFonts w:ascii="Arial" w:eastAsia="Times New Roman" w:hAnsi="Arial" w:cs="Arial"/>
                <w:i/>
                <w:sz w:val="18"/>
                <w:szCs w:val="18"/>
              </w:rPr>
              <w:t>представители Комитета по безопасности и противодействию коррупции Государс</w:t>
            </w:r>
            <w:r w:rsidR="00EB5EAD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твенной Думы ФС РФ, МВД Росси, </w:t>
            </w:r>
            <w:r w:rsidR="002A2679" w:rsidRPr="002A2679">
              <w:rPr>
                <w:rFonts w:ascii="Arial" w:eastAsia="Times New Roman" w:hAnsi="Arial" w:cs="Arial"/>
                <w:i/>
                <w:sz w:val="18"/>
                <w:szCs w:val="18"/>
              </w:rPr>
              <w:t>Комитета по безопасности предпринимательской деятельности ТПП РФ, Московской коллегии адвокатов.</w:t>
            </w:r>
          </w:p>
        </w:tc>
      </w:tr>
      <w:tr w:rsidR="002A2679" w:rsidRPr="002A2679" w:rsidTr="00206F11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2A2679" w:rsidRPr="002A2679" w:rsidRDefault="002A2679" w:rsidP="00206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15.10 – 15.20</w:t>
            </w:r>
          </w:p>
        </w:tc>
        <w:tc>
          <w:tcPr>
            <w:tcW w:w="8788" w:type="dxa"/>
            <w:shd w:val="clear" w:color="auto" w:fill="D9D9D9"/>
          </w:tcPr>
          <w:p w:rsidR="002A2679" w:rsidRPr="002A2679" w:rsidRDefault="002A2679" w:rsidP="00206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2A2679" w:rsidRPr="002A2679" w:rsidTr="00206F11">
        <w:tc>
          <w:tcPr>
            <w:tcW w:w="1418" w:type="dxa"/>
            <w:shd w:val="clear" w:color="auto" w:fill="D9D9D9"/>
          </w:tcPr>
          <w:p w:rsidR="002A2679" w:rsidRPr="002A2679" w:rsidRDefault="002A2679" w:rsidP="00206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15.20 – 16.05</w:t>
            </w:r>
          </w:p>
        </w:tc>
        <w:tc>
          <w:tcPr>
            <w:tcW w:w="8788" w:type="dxa"/>
          </w:tcPr>
          <w:p w:rsidR="002A2679" w:rsidRPr="002A2679" w:rsidRDefault="002A2679" w:rsidP="002A2679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679">
              <w:rPr>
                <w:rFonts w:ascii="Arial" w:hAnsi="Arial" w:cs="Arial"/>
                <w:b/>
                <w:sz w:val="18"/>
                <w:szCs w:val="18"/>
              </w:rPr>
              <w:t>Наступление условий уголовной ответственности предпринимателей: обзор экспертной практики. Характеристика мер процессуального принуждения. Некоторые вопросы производства следственных действий.</w:t>
            </w:r>
          </w:p>
          <w:p w:rsidR="002A2679" w:rsidRPr="002A2679" w:rsidRDefault="002A2679" w:rsidP="002A2679">
            <w:pPr>
              <w:shd w:val="clear" w:color="auto" w:fill="FFFFFF"/>
              <w:spacing w:before="60" w:after="60"/>
              <w:jc w:val="both"/>
              <w:textAlignment w:val="baseline"/>
              <w:rPr>
                <w:rFonts w:ascii="inherit" w:eastAsia="Times New Roman" w:hAnsi="inherit" w:cs="Arial"/>
                <w:color w:val="000000"/>
                <w:sz w:val="19"/>
                <w:szCs w:val="19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Признаки состава преступления и признание умысла. Уголовное законодательство: сроки давности и обратная сила. Наступление уголовной ответственности лиц, не оформленных в качестве члена органа управления или собственника, однако фактически контролирующих организацию. Критерии квалификации преступлений в сфере предпринимательской деятельности и рассмотрение особенностей возбуждения уголовного дела. Доказательства и доказывание. Изъятие электронных носителей для уголовного дела (жесткие диски компьютеров, серверов и так далее). Выбор меры пресечения в каждом конкретном случае (заключение под стражу, домашний арест, уплата залога). Особенности наложения ареста на имущество и практика возврата арестованного имущества. Как контролировать бизнес до решения суда? Вопросы освобождения от уголовной ответственности.</w:t>
            </w:r>
          </w:p>
          <w:p w:rsidR="002A2679" w:rsidRPr="002A2679" w:rsidRDefault="002A2679" w:rsidP="002A267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2679">
              <w:rPr>
                <w:rFonts w:ascii="Arial" w:hAnsi="Arial" w:cs="Arial"/>
                <w:b/>
                <w:sz w:val="18"/>
                <w:szCs w:val="18"/>
              </w:rPr>
              <w:t>Ответственность за незаконное возбуждение уголовного дела в отношении предпринимателей.</w:t>
            </w:r>
          </w:p>
          <w:p w:rsidR="002A2679" w:rsidRPr="002A2679" w:rsidRDefault="00437236" w:rsidP="002A2679">
            <w:pPr>
              <w:spacing w:before="60" w:after="60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071265">
              <w:rPr>
                <w:rFonts w:ascii="Arial" w:hAnsi="Arial" w:cs="Arial"/>
                <w:b/>
                <w:i/>
                <w:sz w:val="18"/>
                <w:szCs w:val="18"/>
              </w:rPr>
              <w:t>Федосеев В.В. </w:t>
            </w:r>
            <w:r w:rsidRPr="00071265">
              <w:rPr>
                <w:rFonts w:ascii="Arial" w:hAnsi="Arial" w:cs="Arial"/>
                <w:i/>
                <w:sz w:val="18"/>
                <w:szCs w:val="18"/>
              </w:rPr>
              <w:t>– адвокат, председатель Московской муниципальной коллегии адвокатов, член Президиума Федерального Союза адвокатов России, член Ассоциации Юристов России.</w:t>
            </w:r>
          </w:p>
        </w:tc>
      </w:tr>
      <w:tr w:rsidR="002A2679" w:rsidRPr="002A2679" w:rsidTr="00206F1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2679" w:rsidRPr="002A2679" w:rsidRDefault="002A2679" w:rsidP="00206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16.05 – 16.20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9" w:rsidRPr="002A2679" w:rsidRDefault="002A2679" w:rsidP="00206F1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2A2679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2A2679" w:rsidRPr="002A2679" w:rsidTr="00206F1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2679" w:rsidRPr="002A2679" w:rsidRDefault="002A2679" w:rsidP="00206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16.20 – 17.05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3C" w:rsidRPr="002A2679" w:rsidRDefault="00D3283C" w:rsidP="00D3283C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2679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преступления: уголовная ответственность, полномочия налоговых органов, практические рекомендации по защите бизнеса и обзор практики решений по налоговым преступлениям за последние годы.</w:t>
            </w:r>
          </w:p>
          <w:p w:rsidR="00D3283C" w:rsidRPr="002A2679" w:rsidRDefault="00D3283C" w:rsidP="00D3283C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A2679">
              <w:rPr>
                <w:rFonts w:ascii="Arial" w:hAnsi="Arial" w:cs="Arial"/>
                <w:bCs/>
                <w:sz w:val="18"/>
                <w:szCs w:val="18"/>
              </w:rPr>
              <w:t xml:space="preserve">Уголовная ответственность за уклонение от уплаты налогов. Экспертные рекомендации по защите бизнеса от уголовного преследования. Рассмотрение некоторых «налоговых дел» и обзор практики привлечения лиц к уголовной ответственности по налоговым преступлениям. Деятельность органов предварительного следствия по расследованию налоговых преступлений и полномочия органов при сборе доказательств о налоговых правонарушениях. Доказательная база. Вопросы ответственности топ-менеджеров по налоговым долгам компании.  </w:t>
            </w:r>
          </w:p>
          <w:p w:rsidR="002A2679" w:rsidRPr="00D3283C" w:rsidRDefault="00D3283C" w:rsidP="00D3283C">
            <w:pPr>
              <w:spacing w:before="60" w:after="6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Ерасов А.С.</w:t>
            </w:r>
            <w:r w:rsidRPr="002A2679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Pr="00155166">
              <w:rPr>
                <w:rFonts w:ascii="Arial" w:hAnsi="Arial" w:cs="Arial"/>
                <w:i/>
                <w:sz w:val="18"/>
                <w:szCs w:val="18"/>
              </w:rPr>
              <w:t>– 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р</w:t>
            </w:r>
            <w:r w:rsidRPr="00155166">
              <w:rPr>
                <w:rFonts w:ascii="Arial" w:hAnsi="Arial" w:cs="Arial"/>
                <w:i/>
                <w:color w:val="000000"/>
                <w:sz w:val="18"/>
                <w:szCs w:val="18"/>
              </w:rPr>
              <w:t>уководитель группы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разрешения налоговых споров / у</w:t>
            </w:r>
            <w:r w:rsidRPr="0015516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головно-правовая защита по налоговым преступлениям, адвокат, </w:t>
            </w:r>
            <w:r w:rsidRPr="00155166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Goltsblat</w:t>
            </w:r>
            <w:r w:rsidRPr="0015516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155166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BLP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</w:p>
        </w:tc>
      </w:tr>
      <w:tr w:rsidR="002A2679" w:rsidRPr="002A2679" w:rsidTr="00206F1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2679" w:rsidRPr="002A2679" w:rsidRDefault="002A2679" w:rsidP="00206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17.05 – 17.20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9" w:rsidRPr="002A2679" w:rsidRDefault="002A2679" w:rsidP="00206F1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2A2679">
              <w:rPr>
                <w:rFonts w:ascii="Arial" w:hAnsi="Arial" w:cs="Arial"/>
                <w:bCs/>
                <w:sz w:val="18"/>
                <w:szCs w:val="18"/>
              </w:rPr>
              <w:t>Дискуссия, ответы на вопросы.</w:t>
            </w:r>
          </w:p>
        </w:tc>
      </w:tr>
      <w:tr w:rsidR="002A2679" w:rsidRPr="002A2679" w:rsidTr="00255713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2679" w:rsidRPr="002A2679" w:rsidRDefault="002A2679" w:rsidP="00206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17.20 – 18.05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79" w:rsidRPr="00255713" w:rsidRDefault="002A2679" w:rsidP="00255713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5713">
              <w:rPr>
                <w:rFonts w:ascii="Arial" w:hAnsi="Arial" w:cs="Arial"/>
                <w:b/>
                <w:bCs/>
                <w:sz w:val="18"/>
                <w:szCs w:val="18"/>
              </w:rPr>
              <w:t>Судебная и досудебная стадия уголовного процесса. Основные вопросы судебного и досудебного производства по уголовным делам о налоговых преступлениях.</w:t>
            </w:r>
          </w:p>
          <w:p w:rsidR="002A2679" w:rsidRPr="00255713" w:rsidRDefault="002A2679" w:rsidP="00255713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5713">
              <w:rPr>
                <w:rFonts w:ascii="Arial" w:hAnsi="Arial" w:cs="Arial"/>
                <w:bCs/>
                <w:sz w:val="18"/>
                <w:szCs w:val="18"/>
              </w:rPr>
              <w:t>Досудебное производство: практика осуществления юрисдикционных полномочий органов дознания, предварительное следствие и дознание, работа прокуратуры до направления материалов дела в суд. Ход возбуждения уголовного дела и основные «подводные камни». Отказ в возбуждении уголовного дела.</w:t>
            </w:r>
          </w:p>
          <w:p w:rsidR="002A2679" w:rsidRPr="00255713" w:rsidRDefault="002A2679" w:rsidP="00255713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5713">
              <w:rPr>
                <w:rFonts w:ascii="Arial" w:hAnsi="Arial" w:cs="Arial"/>
                <w:bCs/>
                <w:sz w:val="18"/>
                <w:szCs w:val="18"/>
              </w:rPr>
              <w:t>Судебное производство: стадии подготовки к судебному заседанию; вопросы, связанные с проведением предварительного слушания; судебное разбирательство и принятие решений судьей.</w:t>
            </w:r>
          </w:p>
          <w:p w:rsidR="002A2679" w:rsidRPr="00AA2BDE" w:rsidRDefault="002A2679" w:rsidP="006E5E31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55713">
              <w:rPr>
                <w:rFonts w:ascii="Arial" w:hAnsi="Arial" w:cs="Arial"/>
                <w:bCs/>
                <w:sz w:val="18"/>
                <w:szCs w:val="18"/>
              </w:rPr>
              <w:t>Разбор вопросов, связанных с подачей апелляций.</w:t>
            </w:r>
          </w:p>
          <w:p w:rsidR="006E5E31" w:rsidRPr="006E5E31" w:rsidRDefault="006E5E31" w:rsidP="006E5E31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2BDE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Китсинг В.А.</w:t>
            </w:r>
            <w:r w:rsidRPr="006E5E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Pr="006E5E31">
              <w:rPr>
                <w:rFonts w:ascii="Arial" w:hAnsi="Arial" w:cs="Arial"/>
                <w:bCs/>
                <w:i/>
                <w:sz w:val="18"/>
                <w:szCs w:val="18"/>
              </w:rPr>
              <w:t>руководитель «Департамента защиты бизнеса» Московской коллегии адвокатов «Князев и партнёры», адвокат в сфере налоговых и экономических преступлений.</w:t>
            </w:r>
          </w:p>
        </w:tc>
      </w:tr>
      <w:tr w:rsidR="002A2679" w:rsidRPr="00C25E70" w:rsidTr="00206F11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2679" w:rsidRPr="002A2679" w:rsidRDefault="002A2679" w:rsidP="00206F1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679">
              <w:rPr>
                <w:rFonts w:ascii="Arial" w:hAnsi="Arial" w:cs="Arial"/>
                <w:sz w:val="18"/>
                <w:szCs w:val="18"/>
              </w:rPr>
              <w:t>18.05 – 18.20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9" w:rsidRPr="007E4465" w:rsidRDefault="002A2679" w:rsidP="00206F11">
            <w:pPr>
              <w:spacing w:before="60" w:after="6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7E4465">
              <w:rPr>
                <w:rFonts w:ascii="Arial" w:eastAsia="Times New Roman" w:hAnsi="Arial" w:cs="Arial"/>
                <w:sz w:val="18"/>
                <w:szCs w:val="18"/>
              </w:rPr>
              <w:t>Дискуссия, ответы на вопросы.</w:t>
            </w:r>
          </w:p>
        </w:tc>
      </w:tr>
    </w:tbl>
    <w:p w:rsidR="00771CFB" w:rsidRPr="006E5E31" w:rsidRDefault="002A2679" w:rsidP="002A2679">
      <w:pPr>
        <w:rPr>
          <w:rFonts w:ascii="Arial" w:hAnsi="Arial" w:cs="Arial"/>
          <w:i/>
          <w:sz w:val="16"/>
          <w:szCs w:val="16"/>
        </w:rPr>
      </w:pPr>
      <w:r w:rsidRPr="00942D84">
        <w:rPr>
          <w:rFonts w:ascii="Arial" w:hAnsi="Arial" w:cs="Arial"/>
          <w:i/>
          <w:sz w:val="16"/>
          <w:szCs w:val="16"/>
        </w:rPr>
        <w:t>*программа может быть изменена и дополнена</w:t>
      </w:r>
      <w:r>
        <w:rPr>
          <w:rFonts w:ascii="Arial" w:hAnsi="Arial" w:cs="Arial"/>
          <w:i/>
          <w:sz w:val="16"/>
          <w:szCs w:val="16"/>
        </w:rPr>
        <w:t>.</w:t>
      </w:r>
    </w:p>
    <w:p w:rsidR="006E5E31" w:rsidRPr="006E5E31" w:rsidRDefault="006E5E31" w:rsidP="002A2679">
      <w:pPr>
        <w:rPr>
          <w:rFonts w:ascii="Arial" w:hAnsi="Arial" w:cs="Arial"/>
          <w:i/>
          <w:sz w:val="16"/>
          <w:szCs w:val="16"/>
        </w:rPr>
      </w:pPr>
    </w:p>
    <w:sectPr w:rsidR="006E5E31" w:rsidRPr="006E5E31" w:rsidSect="00264E6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08" w:rsidRDefault="005C2B08" w:rsidP="007E3F47">
      <w:r>
        <w:separator/>
      </w:r>
    </w:p>
  </w:endnote>
  <w:endnote w:type="continuationSeparator" w:id="1">
    <w:p w:rsidR="005C2B08" w:rsidRDefault="005C2B08" w:rsidP="007E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6254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E3F47" w:rsidRPr="007E3F47" w:rsidRDefault="00555E93" w:rsidP="007E3F47">
        <w:pPr>
          <w:pStyle w:val="a7"/>
          <w:jc w:val="center"/>
          <w:rPr>
            <w:rFonts w:ascii="Arial" w:hAnsi="Arial" w:cs="Arial"/>
            <w:sz w:val="18"/>
            <w:szCs w:val="18"/>
          </w:rPr>
        </w:pPr>
        <w:r w:rsidRPr="007E3F47">
          <w:rPr>
            <w:rFonts w:ascii="Arial" w:hAnsi="Arial" w:cs="Arial"/>
            <w:sz w:val="18"/>
            <w:szCs w:val="18"/>
          </w:rPr>
          <w:fldChar w:fldCharType="begin"/>
        </w:r>
        <w:r w:rsidR="007E3F47" w:rsidRPr="007E3F4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E3F47">
          <w:rPr>
            <w:rFonts w:ascii="Arial" w:hAnsi="Arial" w:cs="Arial"/>
            <w:sz w:val="18"/>
            <w:szCs w:val="18"/>
          </w:rPr>
          <w:fldChar w:fldCharType="separate"/>
        </w:r>
        <w:r w:rsidR="003732B6">
          <w:rPr>
            <w:rFonts w:ascii="Arial" w:hAnsi="Arial" w:cs="Arial"/>
            <w:noProof/>
            <w:sz w:val="18"/>
            <w:szCs w:val="18"/>
          </w:rPr>
          <w:t>1</w:t>
        </w:r>
        <w:r w:rsidRPr="007E3F47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08" w:rsidRDefault="005C2B08" w:rsidP="007E3F47">
      <w:r>
        <w:separator/>
      </w:r>
    </w:p>
  </w:footnote>
  <w:footnote w:type="continuationSeparator" w:id="1">
    <w:p w:rsidR="005C2B08" w:rsidRDefault="005C2B08" w:rsidP="007E3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05F"/>
    <w:multiLevelType w:val="multilevel"/>
    <w:tmpl w:val="5AF4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04C56"/>
    <w:multiLevelType w:val="multilevel"/>
    <w:tmpl w:val="96FC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5F0C14"/>
    <w:multiLevelType w:val="multilevel"/>
    <w:tmpl w:val="131E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A2F87"/>
    <w:multiLevelType w:val="multilevel"/>
    <w:tmpl w:val="F06E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D5F03"/>
    <w:multiLevelType w:val="multilevel"/>
    <w:tmpl w:val="A52AE03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7B24144"/>
    <w:multiLevelType w:val="multilevel"/>
    <w:tmpl w:val="258C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6462C1"/>
    <w:multiLevelType w:val="multilevel"/>
    <w:tmpl w:val="FB1E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424CD"/>
    <w:multiLevelType w:val="multilevel"/>
    <w:tmpl w:val="0508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67480"/>
    <w:multiLevelType w:val="multilevel"/>
    <w:tmpl w:val="3180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54FDA"/>
    <w:multiLevelType w:val="multilevel"/>
    <w:tmpl w:val="4360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F4B22"/>
    <w:multiLevelType w:val="multilevel"/>
    <w:tmpl w:val="1548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6B37AF"/>
    <w:multiLevelType w:val="multilevel"/>
    <w:tmpl w:val="0976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607CA"/>
    <w:multiLevelType w:val="multilevel"/>
    <w:tmpl w:val="F8A4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3D1DC8"/>
    <w:multiLevelType w:val="multilevel"/>
    <w:tmpl w:val="7F8E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6D5735"/>
    <w:multiLevelType w:val="multilevel"/>
    <w:tmpl w:val="C75A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335E02"/>
    <w:multiLevelType w:val="multilevel"/>
    <w:tmpl w:val="7C28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F52A9B"/>
    <w:multiLevelType w:val="multilevel"/>
    <w:tmpl w:val="56F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BC07BD"/>
    <w:multiLevelType w:val="multilevel"/>
    <w:tmpl w:val="2B38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DF78C5"/>
    <w:multiLevelType w:val="multilevel"/>
    <w:tmpl w:val="F3F2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8E081C"/>
    <w:multiLevelType w:val="multilevel"/>
    <w:tmpl w:val="AC64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136C3"/>
    <w:multiLevelType w:val="multilevel"/>
    <w:tmpl w:val="29E6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8E0E65"/>
    <w:multiLevelType w:val="multilevel"/>
    <w:tmpl w:val="BF38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971D94"/>
    <w:multiLevelType w:val="multilevel"/>
    <w:tmpl w:val="D600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A16BD9"/>
    <w:multiLevelType w:val="multilevel"/>
    <w:tmpl w:val="8058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172E85"/>
    <w:multiLevelType w:val="multilevel"/>
    <w:tmpl w:val="DF14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CA71AC"/>
    <w:multiLevelType w:val="multilevel"/>
    <w:tmpl w:val="32B4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451504"/>
    <w:multiLevelType w:val="multilevel"/>
    <w:tmpl w:val="E084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B72E09"/>
    <w:multiLevelType w:val="multilevel"/>
    <w:tmpl w:val="7A02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B79227D"/>
    <w:multiLevelType w:val="hybridMultilevel"/>
    <w:tmpl w:val="77E6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C6379"/>
    <w:multiLevelType w:val="multilevel"/>
    <w:tmpl w:val="C3C8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BE1107"/>
    <w:multiLevelType w:val="multilevel"/>
    <w:tmpl w:val="D2F8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29"/>
  </w:num>
  <w:num w:numId="4">
    <w:abstractNumId w:val="22"/>
  </w:num>
  <w:num w:numId="5">
    <w:abstractNumId w:val="16"/>
  </w:num>
  <w:num w:numId="6">
    <w:abstractNumId w:val="12"/>
  </w:num>
  <w:num w:numId="7">
    <w:abstractNumId w:val="19"/>
  </w:num>
  <w:num w:numId="8">
    <w:abstractNumId w:val="25"/>
  </w:num>
  <w:num w:numId="9">
    <w:abstractNumId w:val="13"/>
  </w:num>
  <w:num w:numId="10">
    <w:abstractNumId w:val="15"/>
  </w:num>
  <w:num w:numId="11">
    <w:abstractNumId w:val="21"/>
  </w:num>
  <w:num w:numId="12">
    <w:abstractNumId w:val="18"/>
  </w:num>
  <w:num w:numId="13">
    <w:abstractNumId w:val="2"/>
  </w:num>
  <w:num w:numId="14">
    <w:abstractNumId w:val="23"/>
  </w:num>
  <w:num w:numId="15">
    <w:abstractNumId w:val="11"/>
  </w:num>
  <w:num w:numId="16">
    <w:abstractNumId w:val="10"/>
  </w:num>
  <w:num w:numId="17">
    <w:abstractNumId w:val="5"/>
  </w:num>
  <w:num w:numId="18">
    <w:abstractNumId w:val="8"/>
  </w:num>
  <w:num w:numId="19">
    <w:abstractNumId w:val="9"/>
  </w:num>
  <w:num w:numId="20">
    <w:abstractNumId w:val="26"/>
  </w:num>
  <w:num w:numId="21">
    <w:abstractNumId w:val="30"/>
  </w:num>
  <w:num w:numId="22">
    <w:abstractNumId w:val="24"/>
  </w:num>
  <w:num w:numId="23">
    <w:abstractNumId w:val="7"/>
  </w:num>
  <w:num w:numId="24">
    <w:abstractNumId w:val="3"/>
  </w:num>
  <w:num w:numId="25">
    <w:abstractNumId w:val="17"/>
  </w:num>
  <w:num w:numId="26">
    <w:abstractNumId w:val="20"/>
  </w:num>
  <w:num w:numId="27">
    <w:abstractNumId w:val="27"/>
  </w:num>
  <w:num w:numId="28">
    <w:abstractNumId w:val="1"/>
  </w:num>
  <w:num w:numId="29">
    <w:abstractNumId w:val="0"/>
  </w:num>
  <w:num w:numId="30">
    <w:abstractNumId w:val="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75030"/>
    <w:rsid w:val="00005C48"/>
    <w:rsid w:val="00006FA0"/>
    <w:rsid w:val="00034934"/>
    <w:rsid w:val="00063D9D"/>
    <w:rsid w:val="00065FA3"/>
    <w:rsid w:val="00071265"/>
    <w:rsid w:val="000839FB"/>
    <w:rsid w:val="00085E2F"/>
    <w:rsid w:val="00092FAA"/>
    <w:rsid w:val="0012493F"/>
    <w:rsid w:val="00131B95"/>
    <w:rsid w:val="00137A32"/>
    <w:rsid w:val="00141354"/>
    <w:rsid w:val="001477AB"/>
    <w:rsid w:val="0019329B"/>
    <w:rsid w:val="001C1BDE"/>
    <w:rsid w:val="001E0913"/>
    <w:rsid w:val="002126C3"/>
    <w:rsid w:val="00237283"/>
    <w:rsid w:val="002458D8"/>
    <w:rsid w:val="00255713"/>
    <w:rsid w:val="00264E6C"/>
    <w:rsid w:val="00285FE2"/>
    <w:rsid w:val="0029391B"/>
    <w:rsid w:val="002A2679"/>
    <w:rsid w:val="002F47F2"/>
    <w:rsid w:val="00300F58"/>
    <w:rsid w:val="003055A5"/>
    <w:rsid w:val="00336E5B"/>
    <w:rsid w:val="0035356F"/>
    <w:rsid w:val="00357E15"/>
    <w:rsid w:val="003635F4"/>
    <w:rsid w:val="003732B6"/>
    <w:rsid w:val="00396088"/>
    <w:rsid w:val="003D4F78"/>
    <w:rsid w:val="003E1572"/>
    <w:rsid w:val="004354B8"/>
    <w:rsid w:val="00437236"/>
    <w:rsid w:val="004502EC"/>
    <w:rsid w:val="004F0264"/>
    <w:rsid w:val="0050068B"/>
    <w:rsid w:val="00522587"/>
    <w:rsid w:val="00526ADA"/>
    <w:rsid w:val="00555E93"/>
    <w:rsid w:val="00565B2C"/>
    <w:rsid w:val="00567D0F"/>
    <w:rsid w:val="005C2B08"/>
    <w:rsid w:val="005C6D5E"/>
    <w:rsid w:val="005D74A0"/>
    <w:rsid w:val="00614310"/>
    <w:rsid w:val="00653B50"/>
    <w:rsid w:val="006605D4"/>
    <w:rsid w:val="00680085"/>
    <w:rsid w:val="006E5E31"/>
    <w:rsid w:val="006F44F5"/>
    <w:rsid w:val="00727261"/>
    <w:rsid w:val="00747E1C"/>
    <w:rsid w:val="00771CFB"/>
    <w:rsid w:val="007E3F47"/>
    <w:rsid w:val="007E4465"/>
    <w:rsid w:val="00844B88"/>
    <w:rsid w:val="0089399C"/>
    <w:rsid w:val="008D135C"/>
    <w:rsid w:val="008F3F65"/>
    <w:rsid w:val="008F6C5A"/>
    <w:rsid w:val="0091617C"/>
    <w:rsid w:val="00963668"/>
    <w:rsid w:val="00972EF3"/>
    <w:rsid w:val="009942D7"/>
    <w:rsid w:val="009B0074"/>
    <w:rsid w:val="009B0922"/>
    <w:rsid w:val="009B3D63"/>
    <w:rsid w:val="00A13141"/>
    <w:rsid w:val="00A3086D"/>
    <w:rsid w:val="00A47B4C"/>
    <w:rsid w:val="00A662BB"/>
    <w:rsid w:val="00A87633"/>
    <w:rsid w:val="00AA259D"/>
    <w:rsid w:val="00AA2BDE"/>
    <w:rsid w:val="00AB3071"/>
    <w:rsid w:val="00AB4DB0"/>
    <w:rsid w:val="00AC086D"/>
    <w:rsid w:val="00AC4D31"/>
    <w:rsid w:val="00AD41E7"/>
    <w:rsid w:val="00B04342"/>
    <w:rsid w:val="00B262CB"/>
    <w:rsid w:val="00B3580A"/>
    <w:rsid w:val="00B375DC"/>
    <w:rsid w:val="00B41ADF"/>
    <w:rsid w:val="00B60F44"/>
    <w:rsid w:val="00BA3C55"/>
    <w:rsid w:val="00BC3D85"/>
    <w:rsid w:val="00BD54DD"/>
    <w:rsid w:val="00BD634A"/>
    <w:rsid w:val="00C1100D"/>
    <w:rsid w:val="00C4528B"/>
    <w:rsid w:val="00C52054"/>
    <w:rsid w:val="00C66426"/>
    <w:rsid w:val="00C75030"/>
    <w:rsid w:val="00C93F6C"/>
    <w:rsid w:val="00CB4DB2"/>
    <w:rsid w:val="00CB5CE5"/>
    <w:rsid w:val="00CC169F"/>
    <w:rsid w:val="00D044A0"/>
    <w:rsid w:val="00D3283C"/>
    <w:rsid w:val="00D71811"/>
    <w:rsid w:val="00D960BA"/>
    <w:rsid w:val="00DA2161"/>
    <w:rsid w:val="00DB18F7"/>
    <w:rsid w:val="00DB3D8B"/>
    <w:rsid w:val="00DF3F5E"/>
    <w:rsid w:val="00E07CF3"/>
    <w:rsid w:val="00E23360"/>
    <w:rsid w:val="00E557D5"/>
    <w:rsid w:val="00EB1D2E"/>
    <w:rsid w:val="00EB5EAD"/>
    <w:rsid w:val="00ED3659"/>
    <w:rsid w:val="00ED465A"/>
    <w:rsid w:val="00EF235D"/>
    <w:rsid w:val="00F0569D"/>
    <w:rsid w:val="00F23F00"/>
    <w:rsid w:val="00F6480A"/>
    <w:rsid w:val="00F718B2"/>
    <w:rsid w:val="00FB05E2"/>
    <w:rsid w:val="00FB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0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rsid w:val="00C7503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750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C75030"/>
    <w:rPr>
      <w:rFonts w:ascii="Arial" w:hAnsi="Arial" w:cs="Arial" w:hint="default"/>
      <w:color w:val="27536A"/>
      <w:sz w:val="24"/>
      <w:szCs w:val="24"/>
      <w:u w:val="single"/>
    </w:rPr>
  </w:style>
  <w:style w:type="paragraph" w:styleId="a7">
    <w:name w:val="footer"/>
    <w:basedOn w:val="a"/>
    <w:link w:val="a8"/>
    <w:uiPriority w:val="99"/>
    <w:rsid w:val="00C75030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750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C75030"/>
    <w:rPr>
      <w:i/>
      <w:iCs/>
    </w:rPr>
  </w:style>
  <w:style w:type="paragraph" w:styleId="aa">
    <w:name w:val="List Paragraph"/>
    <w:basedOn w:val="a"/>
    <w:uiPriority w:val="34"/>
    <w:qFormat/>
    <w:rsid w:val="009B092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635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35F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EF17-8FDE-408B-AB32-665278C4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user1045</cp:lastModifiedBy>
  <cp:revision>2</cp:revision>
  <dcterms:created xsi:type="dcterms:W3CDTF">2017-10-04T07:17:00Z</dcterms:created>
  <dcterms:modified xsi:type="dcterms:W3CDTF">2017-10-04T07:17:00Z</dcterms:modified>
</cp:coreProperties>
</file>