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A3" w:rsidRPr="00312FDA" w:rsidRDefault="00AD3BA3" w:rsidP="00AD3BA3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OLE_LINK60"/>
      <w:bookmarkStart w:id="1" w:name="OLE_LINK61"/>
      <w:r>
        <w:rPr>
          <w:rFonts w:eastAsia="Times New Roman" w:cs="Times New Roman"/>
          <w:b/>
          <w:sz w:val="20"/>
          <w:szCs w:val="20"/>
          <w:lang w:eastAsia="ru-RU"/>
        </w:rPr>
        <w:t xml:space="preserve">Приложение № </w:t>
      </w:r>
      <w:r w:rsidRPr="00312FDA">
        <w:rPr>
          <w:rFonts w:eastAsia="Times New Roman" w:cs="Times New Roman"/>
          <w:b/>
          <w:sz w:val="20"/>
          <w:szCs w:val="20"/>
          <w:lang w:eastAsia="ru-RU"/>
        </w:rPr>
        <w:t>1</w:t>
      </w:r>
    </w:p>
    <w:p w:rsidR="00AD3BA3" w:rsidRPr="00196D5F" w:rsidRDefault="00AD3BA3" w:rsidP="00AD3BA3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AD3BA3" w:rsidRPr="00AD3BA3" w:rsidRDefault="00AD3BA3" w:rsidP="00AD3BA3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bookmarkEnd w:id="0"/>
    <w:bookmarkEnd w:id="1"/>
    <w:p w:rsidR="00877E43" w:rsidRDefault="00877E43" w:rsidP="00877E43">
      <w:pPr>
        <w:spacing w:after="0" w:line="241" w:lineRule="atLeast"/>
        <w:jc w:val="right"/>
        <w:rPr>
          <w:rFonts w:eastAsia="Times New Roman" w:cs="Times New Roman"/>
          <w:b/>
          <w:snapToGrid w:val="0"/>
          <w:color w:val="000000"/>
          <w:szCs w:val="20"/>
          <w:lang w:eastAsia="ru-RU"/>
        </w:rPr>
      </w:pPr>
    </w:p>
    <w:p w:rsidR="00877E43" w:rsidRPr="00877E43" w:rsidRDefault="00877E43" w:rsidP="00877E43">
      <w:pPr>
        <w:spacing w:after="0" w:line="241" w:lineRule="atLeast"/>
        <w:ind w:firstLine="280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ПРИМЕРНЫЙ</w:t>
      </w:r>
      <w:r w:rsidR="00FC591F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br/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СРОЧНЫЙ ТРУДОВОЙ ДОГОВОР</w:t>
      </w:r>
      <w:r w:rsidR="00FC591F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br/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(со стажером адвоката)</w:t>
      </w:r>
    </w:p>
    <w:p w:rsidR="00AD3BA3" w:rsidRPr="00312FDA" w:rsidRDefault="00AD3BA3" w:rsidP="00570EDE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6521"/>
          <w:tab w:val="left" w:pos="6804"/>
          <w:tab w:val="left" w:pos="9923"/>
        </w:tabs>
        <w:spacing w:before="120" w:after="0" w:line="240" w:lineRule="auto"/>
      </w:pPr>
      <w:bookmarkStart w:id="2" w:name="OLE_LINK33"/>
      <w:bookmarkStart w:id="3" w:name="OLE_LINK34"/>
      <w:bookmarkStart w:id="4" w:name="OLE_LINK35"/>
      <w:bookmarkStart w:id="5" w:name="OLE_LINK62"/>
      <w:bookmarkStart w:id="6" w:name="OLE_LINK63"/>
      <w:bookmarkStart w:id="7" w:name="OLE_LINK64"/>
      <w:r w:rsidRPr="00D548C7">
        <w:t>«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312FDA"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r w:rsidRPr="00312FDA">
        <w:tab/>
      </w:r>
      <w:r w:rsidRPr="00312FDA">
        <w:rPr>
          <w:u w:val="single"/>
        </w:rPr>
        <w:tab/>
      </w:r>
      <w:r w:rsidRPr="00312FDA">
        <w:rPr>
          <w:u w:val="single"/>
        </w:rPr>
        <w:tab/>
      </w:r>
      <w:bookmarkEnd w:id="2"/>
      <w:bookmarkEnd w:id="3"/>
      <w:bookmarkEnd w:id="4"/>
    </w:p>
    <w:p w:rsidR="00AD3BA3" w:rsidRPr="00570EDE" w:rsidRDefault="00AD3BA3" w:rsidP="00570EDE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7E43" w:rsidRPr="00AD3BA3" w:rsidRDefault="00877E4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D3BA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877E43" w:rsidRPr="00877E43" w:rsidRDefault="00877E43" w:rsidP="00570EDE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именуем</w:t>
      </w:r>
      <w:r w:rsidR="00570EDE">
        <w:rPr>
          <w:rFonts w:eastAsia="Times New Roman" w:cs="Times New Roman"/>
          <w:szCs w:val="20"/>
          <w:lang w:eastAsia="ru-RU"/>
        </w:rPr>
        <w:t>ое</w:t>
      </w:r>
      <w:r w:rsidRPr="00877E43">
        <w:rPr>
          <w:rFonts w:eastAsia="Times New Roman" w:cs="Times New Roman"/>
          <w:szCs w:val="20"/>
          <w:lang w:eastAsia="ru-RU"/>
        </w:rPr>
        <w:t xml:space="preserve"> в дальнейшем “А</w:t>
      </w:r>
      <w:r w:rsidR="00570EDE">
        <w:rPr>
          <w:rFonts w:eastAsia="Times New Roman" w:cs="Times New Roman"/>
          <w:szCs w:val="20"/>
          <w:lang w:eastAsia="ru-RU"/>
        </w:rPr>
        <w:t>двокатское образование”, в лице</w:t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877E43" w:rsidRPr="00877E43" w:rsidRDefault="00877E43" w:rsidP="00570EDE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действующего на основании Устава, с одной стороны, и гр.</w:t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877E43" w:rsidRPr="00877E43" w:rsidRDefault="00570EDE" w:rsidP="004B036B">
      <w:pPr>
        <w:tabs>
          <w:tab w:val="left" w:pos="5387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</w:t>
      </w:r>
      <w:r w:rsidR="00877E43" w:rsidRPr="00877E43">
        <w:rPr>
          <w:rFonts w:eastAsia="Times New Roman" w:cs="Times New Roman"/>
          <w:szCs w:val="20"/>
          <w:lang w:eastAsia="ru-RU"/>
        </w:rPr>
        <w:t>менуем</w:t>
      </w:r>
      <w:r>
        <w:rPr>
          <w:rFonts w:eastAsia="Times New Roman" w:cs="Times New Roman"/>
          <w:szCs w:val="20"/>
          <w:lang w:eastAsia="ru-RU"/>
        </w:rPr>
        <w:t>ый(</w:t>
      </w:r>
      <w:proofErr w:type="spellStart"/>
      <w:r>
        <w:rPr>
          <w:rFonts w:eastAsia="Times New Roman" w:cs="Times New Roman"/>
          <w:szCs w:val="20"/>
          <w:lang w:eastAsia="ru-RU"/>
        </w:rPr>
        <w:t>ая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) </w:t>
      </w:r>
      <w:r w:rsidR="00877E43" w:rsidRPr="00877E43">
        <w:rPr>
          <w:rFonts w:eastAsia="Times New Roman" w:cs="Times New Roman"/>
          <w:szCs w:val="20"/>
          <w:lang w:eastAsia="ru-RU"/>
        </w:rPr>
        <w:t xml:space="preserve">в дальнейшем “Стажер”, с другой стороны, 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 xml:space="preserve">вместе «Стороны», руководствуясь Федеральным законом РФ № 63-ФЗ от 31.05.2002 г. «Об адвокатской </w:t>
      </w:r>
      <w:r w:rsidR="00AD3BA3">
        <w:rPr>
          <w:rFonts w:eastAsia="Times New Roman" w:cs="Times New Roman"/>
          <w:color w:val="000000"/>
          <w:szCs w:val="20"/>
          <w:lang w:eastAsia="ru-RU"/>
        </w:rPr>
        <w:t>деятельности и адвокатуре в Рос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 xml:space="preserve">сийской Федерации», Уставом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AD3BA3" w:rsidRPr="00D548C7" w:rsidRDefault="00AD3BA3" w:rsidP="00570EDE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D3BA3" w:rsidRPr="00AD3BA3" w:rsidRDefault="00AD3BA3" w:rsidP="00570E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Положением </w:t>
      </w:r>
      <w:r w:rsidR="00636C50" w:rsidRPr="00636C50">
        <w:rPr>
          <w:rFonts w:cs="Times New Roman"/>
          <w:bCs/>
          <w:shd w:val="clear" w:color="auto" w:fill="FFFFFF"/>
        </w:rPr>
        <w:t>о стажере адвоката и порядке прохождения стажировки в</w:t>
      </w:r>
      <w:r w:rsidR="00636C50">
        <w:rPr>
          <w:rFonts w:cs="Times New Roman"/>
          <w:bCs/>
          <w:shd w:val="clear" w:color="auto" w:fill="FFFFFF"/>
        </w:rPr>
        <w:t xml:space="preserve"> </w:t>
      </w:r>
      <w:r w:rsidR="00636C50" w:rsidRPr="00636C50">
        <w:rPr>
          <w:rFonts w:cs="Times New Roman"/>
          <w:bCs/>
          <w:shd w:val="clear" w:color="auto" w:fill="FFFFFF"/>
        </w:rPr>
        <w:t>Адвокатской палате Республики Дагестан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, утвержденным Решением Совета Адвокатской палаты 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Республики Дагестан 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от 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29 июня 2017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г. (протокол №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 06</w:t>
      </w:r>
      <w:r w:rsidRPr="00877E43">
        <w:rPr>
          <w:rFonts w:eastAsia="Times New Roman" w:cs="Times New Roman"/>
          <w:color w:val="000000"/>
          <w:szCs w:val="20"/>
          <w:lang w:eastAsia="ru-RU"/>
        </w:rPr>
        <w:t>), законодательством Российской Федерации о труде, заключили настоящий договор о нижеследующем:</w:t>
      </w:r>
    </w:p>
    <w:bookmarkEnd w:id="5"/>
    <w:bookmarkEnd w:id="6"/>
    <w:bookmarkEnd w:id="7"/>
    <w:p w:rsidR="00877E43" w:rsidRPr="00877E43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1. Общие положения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1.1. Настоящий договор регулирует трудовые отношения между Адвокатским образованием и Стажером, связанные с прохождением последним стажировки с целью приобретения профессиональных знаний и навыков, необходимых для осуществления адвокатской де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ятельности.</w:t>
      </w:r>
    </w:p>
    <w:p w:rsidR="00570EDE" w:rsidRPr="00877E43" w:rsidRDefault="00570EDE" w:rsidP="004B036B">
      <w:pPr>
        <w:tabs>
          <w:tab w:val="left" w:pos="7938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1.2. </w:t>
      </w:r>
      <w:r w:rsidR="00877E43" w:rsidRPr="00570EDE">
        <w:rPr>
          <w:rFonts w:eastAsia="Times New Roman" w:cs="Times New Roman"/>
          <w:color w:val="000000"/>
          <w:szCs w:val="20"/>
          <w:lang w:eastAsia="ru-RU"/>
        </w:rPr>
        <w:t>Руководителем стажировки (адвокатом-наставником) явля</w:t>
      </w:r>
      <w:r>
        <w:rPr>
          <w:rFonts w:eastAsia="Times New Roman" w:cs="Times New Roman"/>
          <w:color w:val="000000"/>
          <w:szCs w:val="20"/>
          <w:lang w:eastAsia="ru-RU"/>
        </w:rPr>
        <w:t>ется адвокат</w:t>
      </w:r>
      <w:r w:rsidRP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570EDE" w:rsidRPr="00D548C7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70EDE" w:rsidRPr="00877E43" w:rsidRDefault="00570EDE" w:rsidP="004B036B">
      <w:pPr>
        <w:tabs>
          <w:tab w:val="left" w:pos="5387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1.3. </w:t>
      </w:r>
      <w:r w:rsidR="00877E43" w:rsidRPr="00877E43">
        <w:rPr>
          <w:rFonts w:eastAsia="Times New Roman" w:cs="Times New Roman"/>
          <w:color w:val="000000"/>
          <w:szCs w:val="20"/>
          <w:lang w:eastAsia="ru-RU"/>
        </w:rPr>
        <w:t>Местом постоянной работы Стажера является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570EDE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70EDE" w:rsidRPr="00D548C7" w:rsidRDefault="00570EDE" w:rsidP="004B036B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77E43" w:rsidRPr="00877E43" w:rsidRDefault="00877E43" w:rsidP="004B036B">
      <w:pPr>
        <w:pStyle w:val="a5"/>
        <w:spacing w:before="120" w:after="0" w:line="240" w:lineRule="auto"/>
        <w:ind w:left="0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1.4. Настоящий договор является для Стажера договором по ос</w:t>
      </w:r>
      <w:r w:rsidR="00570EDE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новному месту работы.</w:t>
      </w:r>
    </w:p>
    <w:p w:rsidR="00877E43" w:rsidRPr="00877E43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2. Срок действия договора</w:t>
      </w:r>
    </w:p>
    <w:p w:rsidR="00877E43" w:rsidRPr="00877E43" w:rsidRDefault="00877E43" w:rsidP="00570EDE">
      <w:pPr>
        <w:tabs>
          <w:tab w:val="left" w:pos="4820"/>
          <w:tab w:val="left" w:pos="6237"/>
          <w:tab w:val="left" w:pos="6804"/>
          <w:tab w:val="left" w:pos="7230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2.1. Настоящий договор заключен сроком на</w:t>
      </w:r>
      <w:r w:rsidR="00636C50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год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877E43" w:rsidRPr="00877E43" w:rsidRDefault="00877E43" w:rsidP="00570EDE">
      <w:pPr>
        <w:tabs>
          <w:tab w:val="left" w:pos="426"/>
          <w:tab w:val="left" w:pos="851"/>
          <w:tab w:val="left" w:pos="1134"/>
          <w:tab w:val="left" w:pos="2268"/>
          <w:tab w:val="left" w:pos="2694"/>
          <w:tab w:val="left" w:pos="3119"/>
          <w:tab w:val="left" w:pos="3969"/>
          <w:tab w:val="left" w:pos="4395"/>
          <w:tab w:val="left" w:pos="4678"/>
          <w:tab w:val="left" w:pos="5812"/>
          <w:tab w:val="left" w:pos="6237"/>
          <w:tab w:val="left" w:pos="6663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с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 по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</w:t>
      </w:r>
    </w:p>
    <w:p w:rsidR="00877E43" w:rsidRPr="00877E43" w:rsidRDefault="00877E43" w:rsidP="004B036B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:rsidR="00877E43" w:rsidRPr="00877E43" w:rsidRDefault="00877E43" w:rsidP="00570EDE">
      <w:pPr>
        <w:tabs>
          <w:tab w:val="left" w:pos="7088"/>
          <w:tab w:val="left" w:pos="7513"/>
          <w:tab w:val="left" w:pos="7797"/>
          <w:tab w:val="left" w:pos="8789"/>
          <w:tab w:val="left" w:pos="9214"/>
          <w:tab w:val="left" w:pos="9498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 обязан приступить к исполнению трудовых обязанностей “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>”</w:t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20</w:t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="00570EDE"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 г.</w:t>
      </w:r>
    </w:p>
    <w:p w:rsidR="00877E43" w:rsidRPr="00877E43" w:rsidRDefault="00877E43" w:rsidP="00570EDE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lastRenderedPageBreak/>
        <w:t>2.2. По соглашению Сторон срок действия настоящего договора может быть продлен при условии, что максимальный срок стажировки не превысит 2-х лет.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3. Права и обязанности Адвокатского образования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3.1. Адвокатское образование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>обеспечить Стажеру условия труда и прохождения стажировки в соответствии с действующим законодательством и настоящим договором;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tabs>
          <w:tab w:val="left" w:pos="6096"/>
          <w:tab w:val="left" w:pos="8222"/>
        </w:tabs>
        <w:spacing w:after="0" w:line="240" w:lineRule="auto"/>
        <w:ind w:left="714" w:hanging="357"/>
      </w:pPr>
      <w:r w:rsidRPr="004B036B">
        <w:t xml:space="preserve">выплачивать Стажеру заработную плату в размере </w:t>
      </w:r>
      <w:r w:rsidR="004B036B" w:rsidRPr="004B036B">
        <w:rPr>
          <w:u w:val="single"/>
        </w:rPr>
        <w:tab/>
      </w:r>
      <w:r w:rsidR="004B036B" w:rsidRPr="004B036B">
        <w:rPr>
          <w:u w:val="single"/>
        </w:rPr>
        <w:tab/>
      </w:r>
      <w:r w:rsidRPr="004B036B">
        <w:t xml:space="preserve"> руб. не позднее _______</w:t>
      </w:r>
      <w:r w:rsidR="004B036B">
        <w:t xml:space="preserve"> </w:t>
      </w:r>
      <w:r w:rsidRPr="004B036B">
        <w:t xml:space="preserve">числа каждого месяца;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 xml:space="preserve">осуществлять страхование Стажера на условиях, предусмотренных действующим законодательством;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 w:rsidRPr="004B036B">
        <w:t xml:space="preserve">при успешном завершении стажировки выдать Стажеру характеристику-рекомендацию и иные документы, необходимые для решения вопроса о приобретении статуса адвоката. 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3.2. Адвокатское образование вправе: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заключать, изменять и расторгать трудовой договор со Стажером;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требовать от Стажера исполнения трудовых обязанностей, предусмотренных договором;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привлекать Стажера к дисциплинарной ответственности за нарушения трудовой дисциплины;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для выполнения отдельных поручений адвоката-наставника направлять Стажера в служебные командировки с возмещением расходов по командировке в порядке, предусмотренном законодательством о труде;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в период действия договора назначать Стажеру других руководителей стажировки, а также переводить Стажера в другие подразделения Адвокатского образования.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 xml:space="preserve">4. Права и </w:t>
      </w:r>
      <w:r w:rsidR="004B036B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обязанности адвоката-наставника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4.1. Адвокат-наставник, являясь непосредственным руководителем Стажера в период действия договора,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ознакомить Стажера с законодательством, регламентирующим деятельность адвоката, его права и обязанности, а также с нормами адвокатской этики и обеспечить их соблюдение Стажером в части, соответствующей его трудовым обязанностям;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ознакомить Стажера со всеми видами адвокатской деятельности;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составить на основе Типовой программы стажировки индивидуальную программу стажировки и согласовать ее с руководителем адвокатского образования;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довести до стажера содержание индивидуальной программы стажировки;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прохождение стажером индивидуальной программы стажировки;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посещение Стажером занятий, проводимых Адвокатской палатой </w:t>
      </w:r>
      <w:r w:rsidR="004E55CB">
        <w:rPr>
          <w:szCs w:val="22"/>
        </w:rPr>
        <w:t>Республики Дагестан</w:t>
      </w:r>
      <w:bookmarkStart w:id="8" w:name="_GoBack"/>
      <w:bookmarkEnd w:id="8"/>
      <w:r w:rsidRPr="004B036B">
        <w:rPr>
          <w:szCs w:val="22"/>
        </w:rPr>
        <w:t xml:space="preserve"> и адвокатским образованием;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привлекать Стажера к выполнению отдельных поручений в соответствии с его трудовыми обязанностями;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условия приобретения Стажером профессиональных знаний и навыков, необходимых для самостоятельной работы. 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4.2. Адвокат-наставник вправе: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877E43">
        <w:rPr>
          <w:rFonts w:ascii="AcademyTT" w:eastAsia="Times New Roman" w:hAnsi="AcademyTT" w:cs="Times New Roman"/>
          <w:snapToGrid w:val="0"/>
          <w:szCs w:val="20"/>
          <w:lang w:eastAsia="ru-RU"/>
        </w:rPr>
        <w:t xml:space="preserve">давать Стажеру различные поручения в соответствии с его трудовой функцией и </w:t>
      </w:r>
      <w:r w:rsidRPr="004B036B">
        <w:rPr>
          <w:szCs w:val="22"/>
        </w:rPr>
        <w:t xml:space="preserve">действующим законодательством;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требовать от Стажера выполнения обязанностей, предусмотренных трудовым договором.</w:t>
      </w:r>
    </w:p>
    <w:p w:rsidR="00877E43" w:rsidRPr="004B036B" w:rsidRDefault="004B036B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5. Права и обязанности Стажера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5.1. Стажер исполняет свои обязанности под непосредственным руководством адвоката-наставника, выполняя его поручения при осуществлении последним своей профессиональной деятельности.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5.2. Стажер не вправе самостоятельно заниматься адвокатской деятельностью, т.е. самостоятельно оказывать квалифицированную юридическую помощь на профессиональной основе 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физическим и юридическим лицам.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lastRenderedPageBreak/>
        <w:t>5.3. Стажер обязуется: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добросовестно испол</w:t>
      </w:r>
      <w:r w:rsidR="004B036B">
        <w:t>нять свои трудовые обязанности;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выполнять распоряжения администрации Адвокатского образования (подразделения);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соблюдать правила внутреннего трудового распорядка, действующие в Адвокатском образовании (подразделении);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при выполнении поручений адвоката-наставника руководствоваться законодательством об адвокатской деятельности и адвокатуре, решениями Совета Адвокатской палаты </w:t>
      </w:r>
      <w:r w:rsidR="00636C50" w:rsidRPr="004B036B">
        <w:rPr>
          <w:szCs w:val="22"/>
        </w:rPr>
        <w:t>Республики Дагестан</w:t>
      </w:r>
      <w:r w:rsidRPr="004B036B">
        <w:rPr>
          <w:szCs w:val="22"/>
        </w:rPr>
        <w:t xml:space="preserve">, </w:t>
      </w:r>
      <w:r w:rsidR="00636C50" w:rsidRPr="004B036B">
        <w:rPr>
          <w:szCs w:val="22"/>
        </w:rPr>
        <w:t>Положением о стажере адвоката и порядке прохождения стажировки в Адвокатской палате Республики Дагестан</w:t>
      </w:r>
      <w:r w:rsidRPr="004B036B">
        <w:rPr>
          <w:szCs w:val="22"/>
        </w:rPr>
        <w:t>, Уставом и иными решениями Адвокатского образования, принят</w:t>
      </w:r>
      <w:r w:rsidR="004B036B">
        <w:t>ыми в пределах его компетенции;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обеспечить сохранность вверенной ему документации; </w:t>
      </w:r>
    </w:p>
    <w:p w:rsidR="00877E43" w:rsidRPr="004B036B" w:rsidRDefault="004B036B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>
        <w:t>хранить адвокатскую тайну;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посещать организуемые Адвокатской палатой </w:t>
      </w:r>
      <w:r w:rsidR="00636C50" w:rsidRPr="004B036B">
        <w:rPr>
          <w:szCs w:val="22"/>
        </w:rPr>
        <w:t xml:space="preserve">Республики Дагестан </w:t>
      </w:r>
      <w:r w:rsidRPr="004B036B">
        <w:rPr>
          <w:szCs w:val="22"/>
        </w:rPr>
        <w:t>и Ад</w:t>
      </w:r>
      <w:r w:rsidR="004B036B">
        <w:t>вокатским образованием занятия;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бережно относиться к имуществу адвокатского образования;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по окончании стажировки представить согласованный с адвокатом-наставником письменный Отчет о выполненной в период стажировки работе, в котором должна быть индивидуальная программа стажировки и должно быть отражено освоение стажером в полном объеме индивидуальной программы стажировки.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5.4. С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тажер вправе: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пользоваться имеющимися в адвокатском образовании (подразделении) правовыми базами </w:t>
      </w:r>
      <w:r w:rsidRPr="004B036B">
        <w:rPr>
          <w:szCs w:val="22"/>
        </w:rPr>
        <w:t>д</w:t>
      </w:r>
      <w:r w:rsidR="004B036B">
        <w:t>анных, специальной литературой;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заниматься систематизацией нормативного материала, обобщением правоприменительной практики, сбором документов и иных материалов, необходимых адвокату-наставнику для исполнения при</w:t>
      </w:r>
      <w:r w:rsidR="004B036B">
        <w:t>нятых поручений;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готови</w:t>
      </w:r>
      <w:r w:rsidR="004B036B">
        <w:t>ть проекты правовых документов;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выполнять отдельные поручения адвоката-наставника в соответствии с</w:t>
      </w:r>
      <w:r w:rsidR="004B036B">
        <w:t xml:space="preserve"> действующим законодательством;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совершать иные действия, не запрещенные действующим зако</w:t>
      </w:r>
      <w:r w:rsidR="004B036B">
        <w:t>нодательством.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6. Рабочее время и время отдыха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6.1. Стажеру устанавливается следующий режим работы: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 xml:space="preserve">пятидневная рабочая неделя с двумя выходными днями; </w:t>
      </w:r>
    </w:p>
    <w:p w:rsidR="00877E43" w:rsidRPr="004B036B" w:rsidRDefault="00877E43" w:rsidP="004B036B">
      <w:pPr>
        <w:pStyle w:val="a5"/>
        <w:numPr>
          <w:ilvl w:val="0"/>
          <w:numId w:val="18"/>
        </w:numPr>
        <w:spacing w:after="0" w:line="240" w:lineRule="auto"/>
        <w:ind w:left="714" w:hanging="357"/>
        <w:rPr>
          <w:szCs w:val="22"/>
        </w:rPr>
      </w:pPr>
      <w:r w:rsidRPr="004B036B">
        <w:rPr>
          <w:szCs w:val="22"/>
        </w:rPr>
        <w:t>ненормированный рабочий день.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6.2. Стажер может привлекаться к работе в праздничные и выходные дни на условиях, предусмотренных трудовым законодательством РФ.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6.3.</w:t>
      </w:r>
      <w:r w:rsidR="00636C50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 </w:t>
      </w: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Стажеру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Адвокатским образованием по согласованию с адвокатом-наставником, но не может быть менее 3-х календарных дней.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>6.4. Отпуск предоставляется в течение рабочего года в любое время по соглашению Сторон и с согласия адвоката-наставника.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6.5. Отпуск как основной, так и дополнительный за первый год работы предоставляется по истечении 6 месяцев непрерывной работы.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По заявлению Стажера в случаях, установленных трудовым законодательством РФ, ежегодный оплачиваемый отпуск может быть предоставлен до истечения 6 месяцев непрерывной работы.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7. Особые условия договора</w:t>
      </w:r>
    </w:p>
    <w:p w:rsidR="004B036B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Оплата труда и социальное страхование Стажера производятся Адвокатским образованием из </w:t>
      </w:r>
      <w:r w:rsidR="00636C50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целевых </w:t>
      </w: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средств, специально предназначенных на эти цели (или - образованных за счет дополнительных взносов адвоката-наставника).</w:t>
      </w:r>
    </w:p>
    <w:p w:rsidR="00877E43" w:rsidRPr="004B036B" w:rsidRDefault="00877E43" w:rsidP="004B036B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lastRenderedPageBreak/>
        <w:t>8. Прекращение договора</w:t>
      </w:r>
    </w:p>
    <w:p w:rsidR="00877E43" w:rsidRPr="00877E43" w:rsidRDefault="00877E43" w:rsidP="004B036B">
      <w:p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8.1. Трудовой договор со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 Стажером подлежит прекращению: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 xml:space="preserve">по личному заявлению об </w:t>
      </w:r>
      <w:r w:rsidR="004B036B"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отчислении из состава стажеров;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при вступлении в законную силу решения суда о признании Стажера недееспособным и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ли ограниченно дееспособным;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>при вступлении в законную силу приговора суда о признании Стажера виновным в совершении умышленного преступления;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совершения Стажером поступка, умаляющего автори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тет адвокатуры;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неисполнения либо ненадлежащего исполнения Стажером своих трудовых обязанностей, а также при неисполнении им решений органов Адвокатской палаты и Адвокатского образования, принятых в пределах их к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омпетенции;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 xml:space="preserve">при обнаружившейся невозможности исполнения Стажером профессиональных обязанностей вследствие недостаточной квалификации либо по состоянию здоровья; 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szCs w:val="20"/>
          <w:lang w:eastAsia="ru-RU"/>
        </w:rPr>
        <w:t>в связи с приобретением Стажером в установленном порядке статуса адвоката;</w:t>
      </w:r>
    </w:p>
    <w:p w:rsidR="00877E43" w:rsidRPr="004B036B" w:rsidRDefault="00877E43" w:rsidP="004B036B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в случае истечения установленного законом предельног</w:t>
      </w:r>
      <w:r w:rsidR="004B036B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о срока прохождения стажировки.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При истечении срока действия трудового договора до окончания предельного установленного законом срока прохождения стажировки, а также при прекращении (приостановлении) членства в адвокатском образовании адвоката-наставника либо при отказе Адвоката- наставника от работы со Стажером отчисление из состава стажеров производится, если отсутствует возможность продления стажировки в данном Адвокатском образовании.</w:t>
      </w:r>
    </w:p>
    <w:p w:rsidR="00877E43" w:rsidRPr="00877E43" w:rsidRDefault="00877E43" w:rsidP="004B036B">
      <w:pPr>
        <w:spacing w:before="120" w:after="0" w:line="240" w:lineRule="auto"/>
        <w:ind w:firstLine="709"/>
        <w:jc w:val="both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Прекращение трудового договора со Стажером и отчисление из состава стажеров возможно и по иным основаниям, предусмотренным трудовым законодательством и законодательством об адвокатской деятельности и адвокатуре.</w:t>
      </w:r>
    </w:p>
    <w:p w:rsidR="00877E43" w:rsidRPr="00877E43" w:rsidRDefault="00877E43" w:rsidP="004B036B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  <w:r w:rsidRPr="00877E43">
        <w:rPr>
          <w:rFonts w:eastAsia="Times New Roman" w:cs="Times New Roman"/>
          <w:b/>
          <w:color w:val="000000"/>
          <w:szCs w:val="20"/>
          <w:lang w:eastAsia="ru-RU"/>
        </w:rPr>
        <w:t xml:space="preserve">9. </w:t>
      </w:r>
      <w:r w:rsidRPr="004B036B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Настоящий</w:t>
      </w:r>
      <w:r w:rsidRPr="00877E43">
        <w:rPr>
          <w:rFonts w:eastAsia="Times New Roman" w:cs="Times New Roman"/>
          <w:b/>
          <w:color w:val="000000"/>
          <w:szCs w:val="20"/>
          <w:lang w:eastAsia="ru-RU"/>
        </w:rPr>
        <w:t xml:space="preserve"> договор составлен в трех экземплярах, имеющих одинаковую юридическую силу: первый экземпляр находится в адвокатском образовании, второй – у Стажера, третий – у адвоката-наставника.</w:t>
      </w:r>
    </w:p>
    <w:p w:rsidR="00877E43" w:rsidRPr="004B036B" w:rsidRDefault="00877E43" w:rsidP="004B036B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  <w:r w:rsidRPr="004B036B">
        <w:rPr>
          <w:rFonts w:eastAsia="Times New Roman" w:cs="Times New Roman"/>
          <w:b/>
          <w:color w:val="000000"/>
          <w:szCs w:val="20"/>
          <w:lang w:eastAsia="ru-RU"/>
        </w:rPr>
        <w:t xml:space="preserve">10. Подписи Сторон: </w:t>
      </w:r>
    </w:p>
    <w:p w:rsidR="00877E43" w:rsidRPr="00877E43" w:rsidRDefault="00877E43" w:rsidP="004B036B">
      <w:pPr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877E43" w:rsidRDefault="00312FDA" w:rsidP="00312FDA">
      <w:pPr>
        <w:spacing w:after="0" w:line="241" w:lineRule="atLeast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9" w:name="OLE_LINK56"/>
      <w:bookmarkStart w:id="10" w:name="OLE_LINK57"/>
      <w:bookmarkStart w:id="11" w:name="OLE_LINK40"/>
      <w:bookmarkStart w:id="12" w:name="OLE_LINK41"/>
      <w:bookmarkStart w:id="13" w:name="OLE_LINK42"/>
      <w:bookmarkStart w:id="14" w:name="OLE_LINK65"/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Руководитель</w:t>
      </w: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адвокатского образования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bookmarkEnd w:id="9"/>
    <w:bookmarkEnd w:id="10"/>
    <w:p w:rsidR="00312FDA" w:rsidRDefault="00312FDA" w:rsidP="00312FDA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>
        <w:t>Руководитель стажировки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p w:rsidR="00312FDA" w:rsidRDefault="00312FDA" w:rsidP="00312FDA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312FDA" w:rsidRPr="004B036B" w:rsidRDefault="00312FDA" w:rsidP="00312FDA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11"/>
      <w:bookmarkEnd w:id="12"/>
      <w:bookmarkEnd w:id="13"/>
      <w:bookmarkEnd w:id="14"/>
    </w:p>
    <w:p w:rsidR="004B036B" w:rsidRPr="004B036B" w:rsidRDefault="004B036B" w:rsidP="00312FDA">
      <w:pPr>
        <w:spacing w:after="0" w:line="241" w:lineRule="atLeast"/>
      </w:pPr>
    </w:p>
    <w:sectPr w:rsidR="004B036B" w:rsidRPr="004B036B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23EBF"/>
    <w:multiLevelType w:val="multilevel"/>
    <w:tmpl w:val="DD5A8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5" w15:restartNumberingAfterBreak="0">
    <w:nsid w:val="37946F55"/>
    <w:multiLevelType w:val="hybridMultilevel"/>
    <w:tmpl w:val="C58C193A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3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72AF6243"/>
    <w:multiLevelType w:val="hybridMultilevel"/>
    <w:tmpl w:val="F7A068FE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3637C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C5FC9"/>
    <w:rsid w:val="002D4229"/>
    <w:rsid w:val="002F3382"/>
    <w:rsid w:val="0030184B"/>
    <w:rsid w:val="00301EFD"/>
    <w:rsid w:val="00312FDA"/>
    <w:rsid w:val="003246A4"/>
    <w:rsid w:val="00350B57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4B036B"/>
    <w:rsid w:val="004E55CB"/>
    <w:rsid w:val="00567B59"/>
    <w:rsid w:val="00570EDE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94A43"/>
    <w:rsid w:val="007C34AD"/>
    <w:rsid w:val="007E40FA"/>
    <w:rsid w:val="007F747E"/>
    <w:rsid w:val="0081018C"/>
    <w:rsid w:val="00827A24"/>
    <w:rsid w:val="00877E43"/>
    <w:rsid w:val="0090424C"/>
    <w:rsid w:val="0092226A"/>
    <w:rsid w:val="0093167C"/>
    <w:rsid w:val="009511C5"/>
    <w:rsid w:val="00952975"/>
    <w:rsid w:val="009704C3"/>
    <w:rsid w:val="00A66372"/>
    <w:rsid w:val="00A740D3"/>
    <w:rsid w:val="00A955DD"/>
    <w:rsid w:val="00AB7571"/>
    <w:rsid w:val="00AC3905"/>
    <w:rsid w:val="00AD3BA3"/>
    <w:rsid w:val="00B32101"/>
    <w:rsid w:val="00B757BE"/>
    <w:rsid w:val="00BA4E2E"/>
    <w:rsid w:val="00BC2A88"/>
    <w:rsid w:val="00BE3BD0"/>
    <w:rsid w:val="00BE43A6"/>
    <w:rsid w:val="00BE5CD3"/>
    <w:rsid w:val="00C01376"/>
    <w:rsid w:val="00C166C2"/>
    <w:rsid w:val="00C170B2"/>
    <w:rsid w:val="00C57204"/>
    <w:rsid w:val="00C86006"/>
    <w:rsid w:val="00C93F26"/>
    <w:rsid w:val="00CD0FC0"/>
    <w:rsid w:val="00D17F70"/>
    <w:rsid w:val="00DA001E"/>
    <w:rsid w:val="00DA1EDB"/>
    <w:rsid w:val="00DB624E"/>
    <w:rsid w:val="00DC6E7A"/>
    <w:rsid w:val="00E26667"/>
    <w:rsid w:val="00E3011F"/>
    <w:rsid w:val="00EC46DB"/>
    <w:rsid w:val="00EE57DB"/>
    <w:rsid w:val="00F04E5A"/>
    <w:rsid w:val="00F71065"/>
    <w:rsid w:val="00FA1D19"/>
    <w:rsid w:val="00FC591F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B89D-B011-4CA6-BB97-03B1B62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6B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DF38-A5A3-4DD9-8902-2DC6E747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 A</cp:lastModifiedBy>
  <cp:lastPrinted>2017-06-16T09:39:00Z</cp:lastPrinted>
  <dcterms:created xsi:type="dcterms:W3CDTF">2017-07-14T10:09:00Z</dcterms:created>
  <dcterms:modified xsi:type="dcterms:W3CDTF">2019-05-31T06:49:00Z</dcterms:modified>
</cp:coreProperties>
</file>